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76DB8" w14:textId="5985049F" w:rsidR="005700D8" w:rsidRPr="0093723A" w:rsidRDefault="00190A20" w:rsidP="00E65F5D">
      <w:pPr>
        <w:rPr>
          <w:rFonts w:ascii="Arial" w:hAnsi="Arial" w:cs="Arial"/>
          <w:szCs w:val="22"/>
        </w:rPr>
      </w:pPr>
      <w:r w:rsidRPr="0093723A">
        <w:rPr>
          <w:rFonts w:ascii="Arial" w:hAnsi="Arial" w:cs="Arial"/>
          <w:noProof/>
          <w:szCs w:val="22"/>
        </w:rPr>
        <w:drawing>
          <wp:anchor distT="0" distB="0" distL="114300" distR="114300" simplePos="0" relativeHeight="251659264" behindDoc="1" locked="0" layoutInCell="1" allowOverlap="1" wp14:anchorId="5F0F3EBF" wp14:editId="66E7104F">
            <wp:simplePos x="0" y="0"/>
            <wp:positionH relativeFrom="column">
              <wp:posOffset>0</wp:posOffset>
            </wp:positionH>
            <wp:positionV relativeFrom="paragraph">
              <wp:posOffset>0</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C8DF2C" w14:textId="77777777" w:rsidR="008D7A7D" w:rsidRPr="0093723A" w:rsidRDefault="008D7A7D" w:rsidP="00E65F5D">
      <w:pPr>
        <w:rPr>
          <w:rFonts w:ascii="Arial" w:hAnsi="Arial" w:cs="Arial"/>
          <w:szCs w:val="22"/>
        </w:rPr>
      </w:pPr>
    </w:p>
    <w:p w14:paraId="1B265EB9" w14:textId="77777777" w:rsidR="00031189" w:rsidRPr="0093723A" w:rsidRDefault="00031189" w:rsidP="00E65F5D">
      <w:pPr>
        <w:jc w:val="both"/>
        <w:rPr>
          <w:rFonts w:ascii="Arial" w:hAnsi="Arial" w:cs="Arial"/>
          <w:szCs w:val="22"/>
        </w:rPr>
      </w:pPr>
    </w:p>
    <w:p w14:paraId="2A0C9A7A" w14:textId="77777777" w:rsidR="00031189" w:rsidRPr="0093723A" w:rsidRDefault="00031189" w:rsidP="00E65F5D">
      <w:pPr>
        <w:jc w:val="both"/>
        <w:rPr>
          <w:rFonts w:ascii="Arial" w:hAnsi="Arial" w:cs="Arial"/>
          <w:szCs w:val="22"/>
        </w:rPr>
      </w:pPr>
    </w:p>
    <w:p w14:paraId="408F07CC" w14:textId="77777777" w:rsidR="00031189" w:rsidRPr="0093723A" w:rsidRDefault="00031189" w:rsidP="00E65F5D">
      <w:pPr>
        <w:jc w:val="both"/>
        <w:rPr>
          <w:rFonts w:ascii="Arial" w:hAnsi="Arial" w:cs="Arial"/>
          <w:szCs w:val="22"/>
        </w:rPr>
      </w:pPr>
    </w:p>
    <w:p w14:paraId="4A2AEFE8" w14:textId="77777777" w:rsidR="00031189" w:rsidRPr="0093723A" w:rsidRDefault="00031189" w:rsidP="00E65F5D">
      <w:pPr>
        <w:jc w:val="both"/>
        <w:rPr>
          <w:rFonts w:ascii="Arial" w:hAnsi="Arial" w:cs="Arial"/>
          <w:szCs w:val="22"/>
        </w:rPr>
      </w:pPr>
    </w:p>
    <w:p w14:paraId="6C42661A" w14:textId="77777777" w:rsidR="00031189" w:rsidRPr="0093723A" w:rsidRDefault="00031189" w:rsidP="00E65F5D">
      <w:pPr>
        <w:jc w:val="both"/>
        <w:rPr>
          <w:rFonts w:ascii="Arial" w:hAnsi="Arial" w:cs="Arial"/>
          <w:szCs w:val="22"/>
        </w:rPr>
      </w:pPr>
    </w:p>
    <w:p w14:paraId="4A53F6F2" w14:textId="77777777" w:rsidR="000A352F" w:rsidRPr="0093723A" w:rsidRDefault="000A352F" w:rsidP="00E65F5D">
      <w:pPr>
        <w:jc w:val="both"/>
        <w:rPr>
          <w:rFonts w:ascii="Arial" w:hAnsi="Arial" w:cs="Arial"/>
          <w:szCs w:val="22"/>
        </w:rPr>
      </w:pPr>
    </w:p>
    <w:p w14:paraId="1235735D" w14:textId="77777777" w:rsidR="008113C3" w:rsidRPr="0093723A" w:rsidRDefault="008113C3" w:rsidP="00E65F5D">
      <w:pPr>
        <w:jc w:val="both"/>
        <w:rPr>
          <w:rFonts w:ascii="Arial" w:hAnsi="Arial" w:cs="Arial"/>
          <w:szCs w:val="22"/>
        </w:rPr>
      </w:pPr>
    </w:p>
    <w:p w14:paraId="27977B45" w14:textId="77777777" w:rsidR="008113C3" w:rsidRPr="0093723A" w:rsidRDefault="008113C3" w:rsidP="00E65F5D">
      <w:pPr>
        <w:jc w:val="both"/>
        <w:rPr>
          <w:rFonts w:ascii="Arial" w:hAnsi="Arial" w:cs="Arial"/>
          <w:szCs w:val="22"/>
        </w:rPr>
      </w:pPr>
    </w:p>
    <w:p w14:paraId="7960E0A7" w14:textId="01DF8D26" w:rsidR="00031189" w:rsidRPr="0093723A" w:rsidRDefault="00B07D78" w:rsidP="00E65F5D">
      <w:pPr>
        <w:jc w:val="both"/>
        <w:rPr>
          <w:rFonts w:ascii="Arial" w:hAnsi="Arial" w:cs="Arial"/>
          <w:i/>
          <w:color w:val="0000FF"/>
          <w:szCs w:val="22"/>
        </w:rPr>
      </w:pPr>
      <w:r>
        <w:rPr>
          <w:rFonts w:ascii="Arial" w:hAnsi="Arial" w:cs="Arial"/>
          <w:szCs w:val="22"/>
        </w:rPr>
        <w:t xml:space="preserve">Our Ref:  </w:t>
      </w:r>
      <w:r w:rsidRPr="00B07D78">
        <w:rPr>
          <w:rFonts w:ascii="Arial" w:hAnsi="Arial" w:cs="Arial"/>
          <w:szCs w:val="22"/>
        </w:rPr>
        <w:t>SC210008/</w:t>
      </w:r>
      <w:r>
        <w:rPr>
          <w:rFonts w:ascii="Arial" w:hAnsi="Arial" w:cs="Arial"/>
          <w:szCs w:val="22"/>
        </w:rPr>
        <w:t xml:space="preserve"> </w:t>
      </w:r>
      <w:r w:rsidRPr="00B07D78">
        <w:rPr>
          <w:rFonts w:ascii="Arial" w:hAnsi="Arial" w:cs="Arial"/>
          <w:szCs w:val="22"/>
        </w:rPr>
        <w:t>ENVWLB00486R</w:t>
      </w:r>
    </w:p>
    <w:p w14:paraId="149757AA" w14:textId="77777777" w:rsidR="00031189" w:rsidRPr="0093723A" w:rsidRDefault="00031189" w:rsidP="00E65F5D">
      <w:pPr>
        <w:jc w:val="both"/>
        <w:rPr>
          <w:rFonts w:ascii="Arial" w:hAnsi="Arial" w:cs="Arial"/>
          <w:szCs w:val="22"/>
        </w:rPr>
      </w:pPr>
      <w:r w:rsidRPr="0093723A">
        <w:rPr>
          <w:rFonts w:ascii="Arial" w:hAnsi="Arial" w:cs="Arial"/>
          <w:szCs w:val="22"/>
        </w:rPr>
        <w:t>Your Ref:</w:t>
      </w:r>
      <w:r w:rsidRPr="0093723A">
        <w:rPr>
          <w:rFonts w:ascii="Arial" w:hAnsi="Arial" w:cs="Arial"/>
          <w:szCs w:val="22"/>
        </w:rPr>
        <w:tab/>
      </w:r>
    </w:p>
    <w:p w14:paraId="0D0AC4F1" w14:textId="77777777" w:rsidR="00031189" w:rsidRPr="0093723A" w:rsidRDefault="00031189" w:rsidP="00E65F5D">
      <w:pPr>
        <w:jc w:val="both"/>
        <w:rPr>
          <w:rFonts w:ascii="Arial" w:hAnsi="Arial" w:cs="Arial"/>
          <w:szCs w:val="22"/>
        </w:rPr>
      </w:pPr>
    </w:p>
    <w:p w14:paraId="7131FD28" w14:textId="0C732AA9" w:rsidR="00031189" w:rsidRPr="001F22D8" w:rsidRDefault="00031189" w:rsidP="00E65F5D">
      <w:pPr>
        <w:jc w:val="both"/>
        <w:rPr>
          <w:rFonts w:ascii="Arial" w:hAnsi="Arial" w:cs="Arial"/>
          <w:color w:val="000000" w:themeColor="text1"/>
          <w:szCs w:val="22"/>
        </w:rPr>
      </w:pPr>
      <w:r w:rsidRPr="001F22D8">
        <w:rPr>
          <w:rFonts w:ascii="Arial" w:hAnsi="Arial" w:cs="Arial"/>
          <w:color w:val="000000" w:themeColor="text1"/>
          <w:szCs w:val="22"/>
        </w:rPr>
        <w:t>Date:</w:t>
      </w:r>
      <w:r w:rsidRPr="001F22D8">
        <w:rPr>
          <w:rFonts w:ascii="Arial" w:hAnsi="Arial" w:cs="Arial"/>
          <w:color w:val="000000" w:themeColor="text1"/>
          <w:szCs w:val="22"/>
        </w:rPr>
        <w:tab/>
      </w:r>
      <w:r w:rsidR="00EC0926" w:rsidRPr="001F22D8">
        <w:rPr>
          <w:rFonts w:ascii="Arial" w:hAnsi="Arial" w:cs="Arial"/>
          <w:color w:val="000000" w:themeColor="text1"/>
          <w:szCs w:val="22"/>
        </w:rPr>
        <w:t>11/10/2021</w:t>
      </w:r>
    </w:p>
    <w:p w14:paraId="25C9DCCC" w14:textId="77777777" w:rsidR="00031189" w:rsidRPr="001F22D8" w:rsidRDefault="00031189" w:rsidP="00E65F5D">
      <w:pPr>
        <w:jc w:val="both"/>
        <w:rPr>
          <w:rFonts w:ascii="Arial" w:hAnsi="Arial" w:cs="Arial"/>
          <w:color w:val="000000" w:themeColor="text1"/>
          <w:szCs w:val="22"/>
        </w:rPr>
      </w:pPr>
    </w:p>
    <w:p w14:paraId="4C283BED" w14:textId="77777777" w:rsidR="00031189" w:rsidRPr="001F22D8" w:rsidRDefault="00031189" w:rsidP="00E65F5D">
      <w:pPr>
        <w:jc w:val="both"/>
        <w:rPr>
          <w:rFonts w:ascii="Arial" w:hAnsi="Arial" w:cs="Arial"/>
          <w:color w:val="000000" w:themeColor="text1"/>
          <w:szCs w:val="22"/>
        </w:rPr>
      </w:pPr>
    </w:p>
    <w:p w14:paraId="3E8FC751" w14:textId="5407D203" w:rsidR="00031189" w:rsidRPr="001F22D8" w:rsidRDefault="00AB6556" w:rsidP="00E65F5D">
      <w:pPr>
        <w:jc w:val="both"/>
        <w:rPr>
          <w:rFonts w:ascii="Arial" w:hAnsi="Arial" w:cs="Arial"/>
          <w:color w:val="000000" w:themeColor="text1"/>
          <w:szCs w:val="22"/>
        </w:rPr>
      </w:pPr>
      <w:r w:rsidRPr="001F22D8">
        <w:rPr>
          <w:rFonts w:ascii="Arial" w:hAnsi="Arial" w:cs="Arial"/>
          <w:color w:val="000000" w:themeColor="text1"/>
          <w:szCs w:val="22"/>
        </w:rPr>
        <w:t xml:space="preserve">Dear </w:t>
      </w:r>
      <w:r w:rsidR="001C14D7" w:rsidRPr="001F22D8">
        <w:rPr>
          <w:rFonts w:ascii="Arial" w:hAnsi="Arial" w:cs="Arial"/>
          <w:color w:val="000000" w:themeColor="text1"/>
          <w:szCs w:val="22"/>
        </w:rPr>
        <w:t>Sirs/Madams</w:t>
      </w:r>
      <w:r w:rsidR="00031189" w:rsidRPr="001F22D8">
        <w:rPr>
          <w:rFonts w:ascii="Arial" w:hAnsi="Arial" w:cs="Arial"/>
          <w:color w:val="000000" w:themeColor="text1"/>
          <w:szCs w:val="22"/>
        </w:rPr>
        <w:t>,</w:t>
      </w:r>
    </w:p>
    <w:p w14:paraId="2CDE4E8F" w14:textId="77777777" w:rsidR="00031189" w:rsidRPr="00B07D78" w:rsidRDefault="00031189" w:rsidP="00E65F5D">
      <w:pPr>
        <w:jc w:val="both"/>
        <w:rPr>
          <w:rFonts w:ascii="Arial" w:hAnsi="Arial" w:cs="Arial"/>
          <w:b/>
          <w:szCs w:val="22"/>
        </w:rPr>
      </w:pPr>
    </w:p>
    <w:p w14:paraId="67789F82" w14:textId="6CE62D6A"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031189" w:rsidRPr="0093723A">
        <w:rPr>
          <w:rFonts w:ascii="Arial" w:hAnsi="Arial" w:cs="Arial"/>
          <w:b/>
          <w:szCs w:val="22"/>
        </w:rPr>
        <w:tab/>
      </w:r>
      <w:r w:rsidR="00B07D78" w:rsidRPr="00B07D78">
        <w:rPr>
          <w:rFonts w:ascii="Arial" w:hAnsi="Arial" w:cs="Arial"/>
          <w:b/>
          <w:szCs w:val="22"/>
        </w:rPr>
        <w:t>SC210008/ ENVWLB00486R</w:t>
      </w:r>
    </w:p>
    <w:p w14:paraId="198C3D15" w14:textId="77777777"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r w:rsidR="001C07E1">
        <w:rPr>
          <w:rFonts w:ascii="Arial" w:hAnsi="Arial" w:cs="Arial"/>
          <w:b/>
          <w:szCs w:val="22"/>
        </w:rPr>
        <w:t>National groundwater nitrogen source apportionment</w:t>
      </w:r>
    </w:p>
    <w:p w14:paraId="341015F6" w14:textId="77777777" w:rsidR="00031189" w:rsidRPr="0093723A" w:rsidRDefault="00031189" w:rsidP="00E65F5D">
      <w:pPr>
        <w:ind w:left="720" w:hanging="720"/>
        <w:jc w:val="both"/>
        <w:rPr>
          <w:rFonts w:ascii="Arial" w:hAnsi="Arial" w:cs="Arial"/>
          <w:szCs w:val="22"/>
        </w:rPr>
      </w:pPr>
    </w:p>
    <w:p w14:paraId="68275535" w14:textId="77777777"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14:paraId="47FCC019" w14:textId="77777777" w:rsidR="00050B8F" w:rsidRDefault="00050B8F" w:rsidP="00E65F5D">
      <w:pPr>
        <w:rPr>
          <w:rFonts w:ascii="Arial" w:hAnsi="Arial" w:cs="Arial"/>
          <w:szCs w:val="22"/>
        </w:rPr>
      </w:pPr>
    </w:p>
    <w:p w14:paraId="466263DC" w14:textId="77777777"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14:paraId="479DD486" w14:textId="77777777" w:rsidR="00031189" w:rsidRPr="0093723A" w:rsidRDefault="00031189" w:rsidP="00E65F5D">
      <w:pPr>
        <w:rPr>
          <w:rFonts w:ascii="Arial" w:hAnsi="Arial" w:cs="Arial"/>
          <w:szCs w:val="22"/>
        </w:rPr>
      </w:pPr>
    </w:p>
    <w:p w14:paraId="0CEEFE36" w14:textId="77777777" w:rsidR="00031189" w:rsidRPr="0093723A" w:rsidRDefault="00031189" w:rsidP="00E65F5D">
      <w:pPr>
        <w:rPr>
          <w:rFonts w:ascii="Arial" w:hAnsi="Arial" w:cs="Arial"/>
          <w:i/>
          <w:szCs w:val="22"/>
        </w:rPr>
      </w:pPr>
      <w:r w:rsidRPr="0093723A">
        <w:rPr>
          <w:rFonts w:ascii="Arial" w:hAnsi="Arial" w:cs="Arial"/>
          <w:szCs w:val="22"/>
        </w:rPr>
        <w:t xml:space="preserve">Your response should be returned to the following email address by </w:t>
      </w:r>
      <w:bookmarkStart w:id="0" w:name="_GoBack"/>
      <w:r w:rsidR="0067509E">
        <w:rPr>
          <w:rFonts w:ascii="Arial" w:hAnsi="Arial" w:cs="Arial"/>
          <w:szCs w:val="22"/>
        </w:rPr>
        <w:t>09:00 on the 25/10/2021</w:t>
      </w:r>
      <w:bookmarkEnd w:id="0"/>
      <w:r w:rsidR="0067509E">
        <w:rPr>
          <w:rFonts w:ascii="Arial" w:hAnsi="Arial" w:cs="Arial"/>
          <w:szCs w:val="22"/>
        </w:rPr>
        <w:t>.</w:t>
      </w:r>
      <w:r w:rsidR="00AB6556" w:rsidRPr="001C31F6">
        <w:rPr>
          <w:rFonts w:ascii="Arial" w:hAnsi="Arial" w:cs="Arial"/>
          <w:color w:val="FF0000"/>
          <w:szCs w:val="22"/>
        </w:rPr>
        <w:t xml:space="preserve"> </w:t>
      </w:r>
    </w:p>
    <w:p w14:paraId="479B15D0" w14:textId="77777777" w:rsidR="007D26D8" w:rsidRPr="0093723A" w:rsidRDefault="007D26D8" w:rsidP="00E65F5D">
      <w:pPr>
        <w:rPr>
          <w:rFonts w:ascii="Arial" w:hAnsi="Arial" w:cs="Arial"/>
          <w:szCs w:val="22"/>
        </w:rPr>
      </w:pPr>
    </w:p>
    <w:p w14:paraId="23A0AF3F" w14:textId="77777777" w:rsidR="007D26D8" w:rsidRPr="001C07E1" w:rsidRDefault="001C07E1" w:rsidP="00E65F5D">
      <w:pPr>
        <w:rPr>
          <w:rFonts w:ascii="Arial" w:hAnsi="Arial" w:cs="Arial"/>
          <w:szCs w:val="22"/>
        </w:rPr>
      </w:pPr>
      <w:r w:rsidRPr="001C07E1">
        <w:rPr>
          <w:rFonts w:ascii="Arial" w:hAnsi="Arial" w:cs="Arial"/>
          <w:szCs w:val="22"/>
        </w:rPr>
        <w:t>Email natalie.kieboom@environment-agency.gov.uk</w:t>
      </w:r>
    </w:p>
    <w:p w14:paraId="666FBFD4" w14:textId="77777777" w:rsidR="00031189" w:rsidRPr="0093723A" w:rsidRDefault="00031189" w:rsidP="00E65F5D">
      <w:pPr>
        <w:rPr>
          <w:rFonts w:ascii="Arial" w:hAnsi="Arial" w:cs="Arial"/>
          <w:szCs w:val="22"/>
        </w:rPr>
      </w:pPr>
    </w:p>
    <w:p w14:paraId="681F0DD7" w14:textId="77777777" w:rsidR="00031189" w:rsidRPr="0093723A" w:rsidRDefault="00031189" w:rsidP="00E65F5D">
      <w:pPr>
        <w:rPr>
          <w:rFonts w:ascii="Arial" w:hAnsi="Arial" w:cs="Arial"/>
          <w:szCs w:val="22"/>
        </w:rPr>
      </w:pPr>
      <w:r w:rsidRPr="0093723A">
        <w:rPr>
          <w:rFonts w:ascii="Arial" w:hAnsi="Arial" w:cs="Arial"/>
          <w:szCs w:val="22"/>
        </w:rPr>
        <w:t xml:space="preserve">Please confirm, by email, receipt of these documents and whether you intend to submit a quote. </w:t>
      </w:r>
    </w:p>
    <w:p w14:paraId="0A62EB8B" w14:textId="77777777" w:rsidR="00031189" w:rsidRPr="0093723A" w:rsidRDefault="00031189" w:rsidP="00E65F5D">
      <w:pPr>
        <w:rPr>
          <w:rFonts w:ascii="Arial" w:hAnsi="Arial" w:cs="Arial"/>
          <w:szCs w:val="22"/>
        </w:rPr>
      </w:pPr>
    </w:p>
    <w:p w14:paraId="0FF2DF55" w14:textId="77777777"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me. </w:t>
      </w:r>
    </w:p>
    <w:p w14:paraId="736E7D51" w14:textId="77777777" w:rsidR="00031189" w:rsidRPr="0093723A" w:rsidRDefault="00031189" w:rsidP="00E65F5D">
      <w:pPr>
        <w:rPr>
          <w:rFonts w:ascii="Arial" w:hAnsi="Arial" w:cs="Arial"/>
          <w:szCs w:val="22"/>
        </w:rPr>
      </w:pPr>
    </w:p>
    <w:p w14:paraId="70CA8A87" w14:textId="77777777" w:rsidR="00031189" w:rsidRPr="0093723A" w:rsidRDefault="00031189" w:rsidP="00E65F5D">
      <w:pPr>
        <w:rPr>
          <w:rFonts w:ascii="Arial" w:hAnsi="Arial" w:cs="Arial"/>
          <w:szCs w:val="22"/>
        </w:rPr>
      </w:pPr>
    </w:p>
    <w:p w14:paraId="253151DC" w14:textId="77777777"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14:paraId="701E1F4A" w14:textId="77777777" w:rsidR="00031189" w:rsidRPr="0093723A" w:rsidRDefault="00031189" w:rsidP="00E65F5D">
      <w:pPr>
        <w:ind w:left="720" w:hanging="720"/>
        <w:jc w:val="both"/>
        <w:rPr>
          <w:rFonts w:ascii="Arial" w:hAnsi="Arial" w:cs="Arial"/>
          <w:szCs w:val="22"/>
        </w:rPr>
      </w:pPr>
    </w:p>
    <w:p w14:paraId="4EA346D4" w14:textId="77777777" w:rsidR="00031189" w:rsidRPr="0093723A" w:rsidRDefault="00031189" w:rsidP="00E65F5D">
      <w:pPr>
        <w:ind w:left="720" w:hanging="720"/>
        <w:jc w:val="both"/>
        <w:rPr>
          <w:rFonts w:ascii="Arial" w:hAnsi="Arial" w:cs="Arial"/>
          <w:szCs w:val="22"/>
        </w:rPr>
      </w:pPr>
    </w:p>
    <w:p w14:paraId="68E1110C" w14:textId="77777777" w:rsidR="00031189" w:rsidRPr="0093723A" w:rsidRDefault="00031189" w:rsidP="00E65F5D">
      <w:pPr>
        <w:jc w:val="both"/>
        <w:rPr>
          <w:rFonts w:ascii="Arial" w:hAnsi="Arial" w:cs="Arial"/>
          <w:szCs w:val="22"/>
        </w:rPr>
      </w:pPr>
    </w:p>
    <w:p w14:paraId="1D57F7FE" w14:textId="77777777" w:rsidR="00031189" w:rsidRPr="001C07E1" w:rsidRDefault="001C07E1" w:rsidP="00E65F5D">
      <w:pPr>
        <w:ind w:left="720" w:hanging="720"/>
        <w:jc w:val="both"/>
        <w:rPr>
          <w:rFonts w:ascii="Arial" w:hAnsi="Arial" w:cs="Arial"/>
          <w:szCs w:val="22"/>
        </w:rPr>
      </w:pPr>
      <w:r w:rsidRPr="001C07E1">
        <w:rPr>
          <w:rFonts w:ascii="Arial" w:hAnsi="Arial" w:cs="Arial"/>
          <w:szCs w:val="22"/>
        </w:rPr>
        <w:t>Natalie Kieboom</w:t>
      </w:r>
    </w:p>
    <w:p w14:paraId="52D17DB3" w14:textId="77777777" w:rsidR="00031189" w:rsidRPr="001C07E1" w:rsidRDefault="001C07E1" w:rsidP="00E65F5D">
      <w:pPr>
        <w:ind w:left="720" w:hanging="720"/>
        <w:jc w:val="both"/>
        <w:rPr>
          <w:rFonts w:ascii="Arial" w:hAnsi="Arial" w:cs="Arial"/>
          <w:szCs w:val="22"/>
        </w:rPr>
      </w:pPr>
      <w:r w:rsidRPr="001C07E1">
        <w:rPr>
          <w:rFonts w:ascii="Arial" w:hAnsi="Arial" w:cs="Arial"/>
          <w:szCs w:val="22"/>
        </w:rPr>
        <w:t>Senior Research Scientist – Chief Scientist’s Group</w:t>
      </w:r>
    </w:p>
    <w:p w14:paraId="49D01F3B" w14:textId="77777777" w:rsidR="00031189" w:rsidRPr="001C07E1" w:rsidRDefault="00031189" w:rsidP="00E65F5D">
      <w:pPr>
        <w:ind w:left="720" w:hanging="720"/>
        <w:jc w:val="both"/>
        <w:rPr>
          <w:rFonts w:ascii="Arial" w:hAnsi="Arial" w:cs="Arial"/>
          <w:szCs w:val="22"/>
        </w:rPr>
      </w:pPr>
    </w:p>
    <w:p w14:paraId="504B0727" w14:textId="77777777" w:rsidR="00031189" w:rsidRPr="0093723A" w:rsidRDefault="00031189" w:rsidP="00E65F5D">
      <w:pPr>
        <w:ind w:left="720" w:hanging="720"/>
        <w:jc w:val="both"/>
        <w:rPr>
          <w:rFonts w:ascii="Arial" w:hAnsi="Arial" w:cs="Arial"/>
          <w:szCs w:val="22"/>
        </w:rPr>
      </w:pPr>
      <w:r w:rsidRPr="0093723A">
        <w:rPr>
          <w:rFonts w:ascii="Arial" w:hAnsi="Arial" w:cs="Arial"/>
          <w:szCs w:val="22"/>
        </w:rPr>
        <w:t>E-mail:</w:t>
      </w:r>
      <w:r w:rsidRPr="0093723A">
        <w:rPr>
          <w:rFonts w:ascii="Arial" w:hAnsi="Arial" w:cs="Arial"/>
          <w:szCs w:val="22"/>
        </w:rPr>
        <w:tab/>
      </w:r>
      <w:r w:rsidR="001C07E1" w:rsidRPr="001C07E1">
        <w:rPr>
          <w:rFonts w:ascii="Arial" w:hAnsi="Arial" w:cs="Arial"/>
          <w:szCs w:val="22"/>
        </w:rPr>
        <w:t>natalie.kieboom</w:t>
      </w:r>
      <w:r w:rsidRPr="0093723A">
        <w:rPr>
          <w:rFonts w:ascii="Arial" w:hAnsi="Arial" w:cs="Arial"/>
          <w:szCs w:val="22"/>
        </w:rPr>
        <w:t>@environment-agency.gov.uk</w:t>
      </w:r>
    </w:p>
    <w:p w14:paraId="695E5282" w14:textId="77777777" w:rsidR="00031189" w:rsidRPr="0093723A" w:rsidRDefault="001C07E1" w:rsidP="00E65F5D">
      <w:pPr>
        <w:ind w:left="720" w:hanging="720"/>
        <w:jc w:val="both"/>
        <w:rPr>
          <w:rFonts w:ascii="Arial" w:hAnsi="Arial" w:cs="Arial"/>
          <w:szCs w:val="22"/>
        </w:rPr>
      </w:pPr>
      <w:r>
        <w:rPr>
          <w:rFonts w:ascii="Arial" w:hAnsi="Arial" w:cs="Arial"/>
          <w:szCs w:val="22"/>
        </w:rPr>
        <w:t>Mobile</w:t>
      </w:r>
      <w:r w:rsidR="00031189" w:rsidRPr="0093723A">
        <w:rPr>
          <w:rFonts w:ascii="Arial" w:hAnsi="Arial" w:cs="Arial"/>
          <w:szCs w:val="22"/>
        </w:rPr>
        <w:t>:</w:t>
      </w:r>
      <w:r w:rsidR="00031189" w:rsidRPr="0093723A">
        <w:rPr>
          <w:rFonts w:ascii="Arial" w:hAnsi="Arial" w:cs="Arial"/>
          <w:szCs w:val="22"/>
        </w:rPr>
        <w:tab/>
      </w:r>
      <w:r w:rsidRPr="001C07E1">
        <w:rPr>
          <w:rFonts w:ascii="Arial" w:hAnsi="Arial" w:cs="Arial"/>
          <w:szCs w:val="22"/>
        </w:rPr>
        <w:t>07776 470412</w:t>
      </w:r>
    </w:p>
    <w:p w14:paraId="62904248" w14:textId="77777777" w:rsidR="00031189" w:rsidRPr="0093723A" w:rsidRDefault="00031189" w:rsidP="00E65F5D">
      <w:pPr>
        <w:ind w:left="720" w:hanging="720"/>
        <w:jc w:val="both"/>
        <w:rPr>
          <w:rFonts w:ascii="Arial" w:hAnsi="Arial" w:cs="Arial"/>
          <w:szCs w:val="22"/>
        </w:rPr>
      </w:pPr>
    </w:p>
    <w:p w14:paraId="534BA410" w14:textId="77777777" w:rsidR="00031189" w:rsidRPr="0093723A" w:rsidRDefault="00031189" w:rsidP="00E65F5D">
      <w:pPr>
        <w:ind w:left="720" w:hanging="720"/>
        <w:jc w:val="both"/>
        <w:rPr>
          <w:rFonts w:ascii="Arial" w:hAnsi="Arial" w:cs="Arial"/>
          <w:szCs w:val="22"/>
        </w:rPr>
      </w:pPr>
    </w:p>
    <w:p w14:paraId="17E1E6D6" w14:textId="77777777" w:rsidR="00031189" w:rsidRPr="0093723A" w:rsidRDefault="00031189" w:rsidP="00E65F5D">
      <w:pPr>
        <w:ind w:left="720" w:hanging="720"/>
        <w:jc w:val="both"/>
        <w:rPr>
          <w:rFonts w:ascii="Arial" w:hAnsi="Arial" w:cs="Arial"/>
          <w:szCs w:val="22"/>
        </w:rPr>
      </w:pPr>
    </w:p>
    <w:p w14:paraId="50615E3B" w14:textId="77777777" w:rsidR="00031189" w:rsidRPr="0093723A" w:rsidRDefault="00031189" w:rsidP="00E65F5D">
      <w:pPr>
        <w:ind w:left="720" w:hanging="720"/>
        <w:jc w:val="both"/>
        <w:rPr>
          <w:rFonts w:ascii="Arial" w:hAnsi="Arial" w:cs="Arial"/>
          <w:szCs w:val="22"/>
        </w:rPr>
      </w:pPr>
    </w:p>
    <w:p w14:paraId="4268EA01" w14:textId="77777777" w:rsidR="00031189" w:rsidRPr="0093723A" w:rsidRDefault="00031189" w:rsidP="00E65F5D">
      <w:pPr>
        <w:ind w:left="720" w:hanging="720"/>
        <w:jc w:val="both"/>
        <w:rPr>
          <w:rFonts w:ascii="Arial" w:hAnsi="Arial" w:cs="Arial"/>
          <w:color w:val="FF0000"/>
          <w:szCs w:val="22"/>
        </w:rPr>
      </w:pPr>
      <w:r w:rsidRPr="0093723A">
        <w:rPr>
          <w:rFonts w:ascii="Arial" w:hAnsi="Arial" w:cs="Arial"/>
          <w:b/>
          <w:szCs w:val="22"/>
        </w:rPr>
        <w:t>The Environment Agency</w:t>
      </w:r>
      <w:r w:rsidRPr="005D0BF6">
        <w:rPr>
          <w:rFonts w:ascii="Arial" w:hAnsi="Arial" w:cs="Arial"/>
          <w:b/>
          <w:szCs w:val="22"/>
        </w:rPr>
        <w:t xml:space="preserve">, </w:t>
      </w:r>
      <w:r w:rsidR="001C07E1" w:rsidRPr="005D0BF6">
        <w:rPr>
          <w:rFonts w:ascii="Arial" w:hAnsi="Arial" w:cs="Arial"/>
          <w:szCs w:val="22"/>
        </w:rPr>
        <w:t>Horizon House, Deanery Road, Bristol, BS1 5AH</w:t>
      </w:r>
    </w:p>
    <w:p w14:paraId="4DE609C5" w14:textId="77777777" w:rsidR="00031189" w:rsidRPr="0093723A" w:rsidRDefault="00031189" w:rsidP="00E65F5D">
      <w:pPr>
        <w:jc w:val="both"/>
        <w:rPr>
          <w:rFonts w:ascii="Arial" w:hAnsi="Arial" w:cs="Arial"/>
          <w:b/>
          <w:szCs w:val="22"/>
        </w:rPr>
      </w:pPr>
    </w:p>
    <w:p w14:paraId="0D11A981" w14:textId="77777777" w:rsidR="00FE42D1" w:rsidRPr="0093723A" w:rsidRDefault="00FE42D1" w:rsidP="00E65F5D">
      <w:pPr>
        <w:jc w:val="both"/>
        <w:rPr>
          <w:rFonts w:ascii="Arial" w:hAnsi="Arial" w:cs="Arial"/>
          <w:b/>
          <w:szCs w:val="22"/>
        </w:rPr>
      </w:pPr>
    </w:p>
    <w:p w14:paraId="79A072A8" w14:textId="0C4B4733" w:rsidR="00391517" w:rsidRPr="005D0BF6" w:rsidRDefault="00FE42D1" w:rsidP="00391517">
      <w:pPr>
        <w:jc w:val="center"/>
        <w:rPr>
          <w:rFonts w:ascii="Arial" w:hAnsi="Arial" w:cs="Arial"/>
          <w:b/>
          <w:sz w:val="28"/>
          <w:szCs w:val="28"/>
        </w:rPr>
      </w:pPr>
      <w:r w:rsidRPr="0093723A">
        <w:rPr>
          <w:rFonts w:ascii="Arial" w:hAnsi="Arial" w:cs="Arial"/>
          <w:b/>
          <w:szCs w:val="22"/>
        </w:rPr>
        <w:br w:type="page"/>
      </w:r>
    </w:p>
    <w:p w14:paraId="4EEB578B" w14:textId="64A5BDDC" w:rsidR="00050B8F" w:rsidRPr="005D0BF6" w:rsidRDefault="000878DD" w:rsidP="005D0BF6">
      <w:pPr>
        <w:spacing w:before="240"/>
        <w:jc w:val="center"/>
        <w:rPr>
          <w:rFonts w:ascii="Arial" w:hAnsi="Arial" w:cs="Arial"/>
          <w:b/>
          <w:sz w:val="28"/>
          <w:szCs w:val="28"/>
        </w:rPr>
      </w:pPr>
      <w:r w:rsidRPr="005D0BF6">
        <w:rPr>
          <w:rFonts w:ascii="Arial" w:hAnsi="Arial" w:cs="Arial"/>
          <w:b/>
          <w:sz w:val="28"/>
          <w:szCs w:val="28"/>
        </w:rPr>
        <w:lastRenderedPageBreak/>
        <w:t>Request for Quot</w:t>
      </w:r>
      <w:r w:rsidR="00B94CDD" w:rsidRPr="005D0BF6">
        <w:rPr>
          <w:rFonts w:ascii="Arial" w:hAnsi="Arial" w:cs="Arial"/>
          <w:b/>
          <w:sz w:val="28"/>
          <w:szCs w:val="28"/>
        </w:rPr>
        <w:t>ation</w:t>
      </w:r>
    </w:p>
    <w:p w14:paraId="358A4331" w14:textId="77777777" w:rsidR="005D0BF6" w:rsidRDefault="005D0BF6" w:rsidP="005D0BF6">
      <w:pPr>
        <w:jc w:val="both"/>
        <w:rPr>
          <w:rFonts w:ascii="Arial" w:hAnsi="Arial" w:cs="Arial"/>
          <w:b/>
          <w:szCs w:val="22"/>
        </w:rPr>
      </w:pPr>
    </w:p>
    <w:p w14:paraId="14408486" w14:textId="5E252726" w:rsidR="005D0BF6" w:rsidRPr="0093723A" w:rsidRDefault="005D0BF6" w:rsidP="005D0BF6">
      <w:pPr>
        <w:jc w:val="both"/>
        <w:rPr>
          <w:rFonts w:ascii="Arial" w:hAnsi="Arial" w:cs="Arial"/>
          <w:b/>
          <w:szCs w:val="22"/>
        </w:rPr>
      </w:pPr>
      <w:r w:rsidRPr="0093723A">
        <w:rPr>
          <w:rFonts w:ascii="Arial" w:hAnsi="Arial" w:cs="Arial"/>
          <w:b/>
          <w:szCs w:val="22"/>
        </w:rPr>
        <w:t>Ref:</w:t>
      </w:r>
      <w:r w:rsidRPr="0093723A">
        <w:rPr>
          <w:rFonts w:ascii="Arial" w:hAnsi="Arial" w:cs="Arial"/>
          <w:b/>
          <w:szCs w:val="22"/>
        </w:rPr>
        <w:tab/>
      </w:r>
      <w:r w:rsidR="001C14D7" w:rsidRPr="001C14D7">
        <w:rPr>
          <w:rFonts w:ascii="Arial" w:hAnsi="Arial" w:cs="Arial"/>
          <w:b/>
          <w:szCs w:val="22"/>
        </w:rPr>
        <w:t>SC210008/ ENVWLB00486R</w:t>
      </w:r>
    </w:p>
    <w:p w14:paraId="0A28B45E" w14:textId="77777777" w:rsidR="005D0BF6" w:rsidRPr="0093723A" w:rsidRDefault="005D0BF6" w:rsidP="005D0BF6">
      <w:pPr>
        <w:jc w:val="both"/>
        <w:rPr>
          <w:rFonts w:ascii="Arial" w:hAnsi="Arial" w:cs="Arial"/>
          <w:b/>
          <w:szCs w:val="22"/>
        </w:rPr>
      </w:pPr>
      <w:r w:rsidRPr="0093723A">
        <w:rPr>
          <w:rFonts w:ascii="Arial" w:hAnsi="Arial" w:cs="Arial"/>
          <w:b/>
          <w:szCs w:val="22"/>
        </w:rPr>
        <w:t>Title:</w:t>
      </w:r>
      <w:r w:rsidRPr="0093723A">
        <w:rPr>
          <w:rFonts w:ascii="Arial" w:hAnsi="Arial" w:cs="Arial"/>
          <w:b/>
          <w:szCs w:val="22"/>
        </w:rPr>
        <w:tab/>
      </w:r>
      <w:r>
        <w:rPr>
          <w:rFonts w:ascii="Arial" w:hAnsi="Arial" w:cs="Arial"/>
          <w:b/>
          <w:szCs w:val="22"/>
        </w:rPr>
        <w:t>National groundwater nitrogen source apportionment</w:t>
      </w:r>
    </w:p>
    <w:p w14:paraId="569C29A7" w14:textId="77777777" w:rsidR="005D0BF6" w:rsidRPr="0093723A" w:rsidRDefault="005D0BF6" w:rsidP="00E65F5D">
      <w:pPr>
        <w:jc w:val="both"/>
        <w:rPr>
          <w:rFonts w:ascii="Arial" w:hAnsi="Arial" w:cs="Arial"/>
          <w:b/>
          <w:szCs w:val="22"/>
        </w:rPr>
      </w:pPr>
    </w:p>
    <w:p w14:paraId="3FF6CBA7" w14:textId="77777777" w:rsidR="005700D8" w:rsidRPr="0093723A" w:rsidRDefault="005700D8" w:rsidP="00E65F5D">
      <w:pPr>
        <w:jc w:val="both"/>
        <w:rPr>
          <w:rFonts w:ascii="Arial" w:hAnsi="Arial" w:cs="Arial"/>
          <w:szCs w:val="22"/>
        </w:rPr>
      </w:pPr>
    </w:p>
    <w:p w14:paraId="79EF934A" w14:textId="77777777"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14:paraId="76F284FA" w14:textId="77777777" w:rsidR="003014F2" w:rsidRPr="0093723A" w:rsidRDefault="003014F2" w:rsidP="00E65F5D">
      <w:pPr>
        <w:rPr>
          <w:rFonts w:ascii="Arial" w:hAnsi="Arial" w:cs="Arial"/>
          <w:b/>
          <w:szCs w:val="22"/>
          <w:u w:val="single"/>
        </w:rPr>
      </w:pPr>
    </w:p>
    <w:p w14:paraId="50E457D7" w14:textId="77777777"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14:paraId="630AB808"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2D42FE72" w14:textId="77777777" w:rsidR="00491B79" w:rsidRPr="0093723A" w:rsidRDefault="00491B79" w:rsidP="00E65F5D">
      <w:pPr>
        <w:widowControl w:val="0"/>
        <w:rPr>
          <w:rFonts w:ascii="Arial" w:hAnsi="Arial" w:cs="Arial"/>
          <w:szCs w:val="22"/>
        </w:rPr>
      </w:pPr>
    </w:p>
    <w:p w14:paraId="7E2838B2"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14:paraId="68140A56" w14:textId="77777777" w:rsidR="00491B79" w:rsidRPr="0093723A" w:rsidRDefault="00491B79" w:rsidP="00E65F5D">
      <w:pPr>
        <w:widowControl w:val="0"/>
        <w:rPr>
          <w:rFonts w:ascii="Arial" w:hAnsi="Arial" w:cs="Arial"/>
          <w:szCs w:val="22"/>
        </w:rPr>
      </w:pPr>
    </w:p>
    <w:p w14:paraId="63DD60E1" w14:textId="77777777" w:rsidR="00491B79" w:rsidRPr="0093723A" w:rsidRDefault="00B81CCA" w:rsidP="00E65F5D">
      <w:pPr>
        <w:widowControl w:val="0"/>
        <w:rPr>
          <w:rFonts w:ascii="Arial" w:hAnsi="Arial" w:cs="Arial"/>
          <w:szCs w:val="22"/>
        </w:rPr>
      </w:pPr>
      <w:hyperlink r:id="rId14"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3EDA7733" w14:textId="77777777" w:rsidR="00491B79" w:rsidRPr="0093723A" w:rsidRDefault="00491B79" w:rsidP="00E65F5D">
      <w:pPr>
        <w:widowControl w:val="0"/>
        <w:rPr>
          <w:rFonts w:ascii="Arial" w:hAnsi="Arial" w:cs="Arial"/>
          <w:b/>
          <w:szCs w:val="22"/>
          <w:u w:val="single"/>
        </w:rPr>
      </w:pPr>
    </w:p>
    <w:p w14:paraId="5E1BA2BD"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14:paraId="653F03E0"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3D8492B3" w14:textId="77777777" w:rsidR="00491B79" w:rsidRPr="0093723A" w:rsidRDefault="00491B79" w:rsidP="00E65F5D">
      <w:pPr>
        <w:widowControl w:val="0"/>
        <w:rPr>
          <w:rFonts w:ascii="Arial" w:hAnsi="Arial" w:cs="Arial"/>
          <w:szCs w:val="22"/>
        </w:rPr>
      </w:pPr>
    </w:p>
    <w:p w14:paraId="21FCAD34" w14:textId="77777777" w:rsidR="00491B79" w:rsidRPr="0093723A" w:rsidRDefault="00491B79" w:rsidP="003553B3">
      <w:pPr>
        <w:widowControl w:val="0"/>
        <w:numPr>
          <w:ilvl w:val="0"/>
          <w:numId w:val="6"/>
        </w:numPr>
        <w:rPr>
          <w:rFonts w:ascii="Arial" w:hAnsi="Arial" w:cs="Arial"/>
          <w:szCs w:val="22"/>
        </w:rPr>
      </w:pPr>
      <w:r w:rsidRPr="0093723A">
        <w:rPr>
          <w:rFonts w:ascii="Arial" w:hAnsi="Arial" w:cs="Arial"/>
          <w:szCs w:val="22"/>
        </w:rPr>
        <w:t>Flood and Coastal Risk Management (design, construction and maintenance)</w:t>
      </w:r>
    </w:p>
    <w:p w14:paraId="758D6500" w14:textId="77777777" w:rsidR="00491B79" w:rsidRPr="0093723A" w:rsidRDefault="00491B79" w:rsidP="003553B3">
      <w:pPr>
        <w:widowControl w:val="0"/>
        <w:numPr>
          <w:ilvl w:val="0"/>
          <w:numId w:val="6"/>
        </w:numPr>
        <w:rPr>
          <w:rFonts w:ascii="Arial" w:hAnsi="Arial" w:cs="Arial"/>
          <w:szCs w:val="22"/>
        </w:rPr>
      </w:pPr>
      <w:r w:rsidRPr="0093723A">
        <w:rPr>
          <w:rFonts w:ascii="Arial" w:hAnsi="Arial" w:cs="Arial"/>
          <w:szCs w:val="22"/>
        </w:rPr>
        <w:t>ICT and Telecommunications</w:t>
      </w:r>
    </w:p>
    <w:p w14:paraId="4C68AB48" w14:textId="77777777" w:rsidR="00491B79" w:rsidRPr="0093723A" w:rsidRDefault="00491B79" w:rsidP="003553B3">
      <w:pPr>
        <w:widowControl w:val="0"/>
        <w:numPr>
          <w:ilvl w:val="0"/>
          <w:numId w:val="6"/>
        </w:numPr>
        <w:rPr>
          <w:rFonts w:ascii="Arial" w:hAnsi="Arial" w:cs="Arial"/>
          <w:szCs w:val="22"/>
        </w:rPr>
      </w:pPr>
      <w:r w:rsidRPr="0093723A">
        <w:rPr>
          <w:rFonts w:ascii="Arial" w:hAnsi="Arial" w:cs="Arial"/>
          <w:szCs w:val="22"/>
        </w:rPr>
        <w:t>Vehicles and Plant</w:t>
      </w:r>
    </w:p>
    <w:p w14:paraId="667FD3C7" w14:textId="77777777" w:rsidR="00491B79" w:rsidRPr="0093723A" w:rsidRDefault="00491B79" w:rsidP="003553B3">
      <w:pPr>
        <w:widowControl w:val="0"/>
        <w:numPr>
          <w:ilvl w:val="0"/>
          <w:numId w:val="6"/>
        </w:numPr>
        <w:rPr>
          <w:rFonts w:ascii="Arial" w:hAnsi="Arial" w:cs="Arial"/>
          <w:szCs w:val="22"/>
        </w:rPr>
      </w:pPr>
      <w:r w:rsidRPr="0093723A">
        <w:rPr>
          <w:rFonts w:ascii="Arial" w:hAnsi="Arial" w:cs="Arial"/>
          <w:szCs w:val="22"/>
        </w:rPr>
        <w:t>Environmental Consultancy and Monitoring</w:t>
      </w:r>
    </w:p>
    <w:p w14:paraId="50EC6557" w14:textId="77777777" w:rsidR="00491B79" w:rsidRPr="0093723A" w:rsidRDefault="00491B79" w:rsidP="003553B3">
      <w:pPr>
        <w:widowControl w:val="0"/>
        <w:numPr>
          <w:ilvl w:val="0"/>
          <w:numId w:val="6"/>
        </w:numPr>
        <w:rPr>
          <w:rFonts w:ascii="Arial" w:hAnsi="Arial" w:cs="Arial"/>
          <w:szCs w:val="22"/>
        </w:rPr>
      </w:pPr>
      <w:r w:rsidRPr="0093723A">
        <w:rPr>
          <w:rFonts w:ascii="Arial" w:hAnsi="Arial" w:cs="Arial"/>
          <w:szCs w:val="22"/>
        </w:rPr>
        <w:t>Temporary Staff and Contractors</w:t>
      </w:r>
    </w:p>
    <w:p w14:paraId="17F8919A" w14:textId="77777777" w:rsidR="00491B79" w:rsidRPr="0093723A" w:rsidRDefault="00491B79" w:rsidP="003553B3">
      <w:pPr>
        <w:widowControl w:val="0"/>
        <w:numPr>
          <w:ilvl w:val="0"/>
          <w:numId w:val="6"/>
        </w:numPr>
        <w:rPr>
          <w:rFonts w:ascii="Arial" w:hAnsi="Arial" w:cs="Arial"/>
          <w:szCs w:val="22"/>
        </w:rPr>
      </w:pPr>
      <w:r w:rsidRPr="0093723A">
        <w:rPr>
          <w:rFonts w:ascii="Arial" w:hAnsi="Arial" w:cs="Arial"/>
          <w:szCs w:val="22"/>
        </w:rPr>
        <w:t>Facilities Management, Energy and Utilities</w:t>
      </w:r>
    </w:p>
    <w:p w14:paraId="35F67000" w14:textId="77777777" w:rsidR="00491B79" w:rsidRPr="0093723A" w:rsidRDefault="00491B79" w:rsidP="003553B3">
      <w:pPr>
        <w:widowControl w:val="0"/>
        <w:numPr>
          <w:ilvl w:val="0"/>
          <w:numId w:val="6"/>
        </w:numPr>
        <w:rPr>
          <w:rFonts w:ascii="Arial" w:hAnsi="Arial" w:cs="Arial"/>
          <w:szCs w:val="22"/>
        </w:rPr>
      </w:pPr>
      <w:r w:rsidRPr="0093723A">
        <w:rPr>
          <w:rFonts w:ascii="Arial" w:hAnsi="Arial" w:cs="Arial"/>
          <w:szCs w:val="22"/>
        </w:rPr>
        <w:t>Flood Management and Water Related Services</w:t>
      </w:r>
    </w:p>
    <w:p w14:paraId="4A338C89" w14:textId="77777777" w:rsidR="00491B79" w:rsidRPr="0093723A" w:rsidRDefault="00491B79" w:rsidP="00E65F5D">
      <w:pPr>
        <w:widowControl w:val="0"/>
        <w:rPr>
          <w:rFonts w:ascii="Arial" w:hAnsi="Arial" w:cs="Arial"/>
          <w:b/>
          <w:szCs w:val="22"/>
        </w:rPr>
      </w:pPr>
    </w:p>
    <w:p w14:paraId="36A34A1F"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14:paraId="315F65BF" w14:textId="77777777" w:rsidR="00491B79" w:rsidRPr="0093723A" w:rsidRDefault="00491B79" w:rsidP="00E65F5D">
      <w:pPr>
        <w:widowControl w:val="0"/>
        <w:rPr>
          <w:rFonts w:ascii="Arial" w:hAnsi="Arial" w:cs="Arial"/>
          <w:szCs w:val="22"/>
        </w:rPr>
      </w:pPr>
      <w:r w:rsidRPr="0093723A">
        <w:rPr>
          <w:rFonts w:ascii="Arial" w:hAnsi="Arial"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33CF2C1A" w14:textId="77777777" w:rsidR="00491B79" w:rsidRPr="0093723A" w:rsidRDefault="00491B79" w:rsidP="00E65F5D">
      <w:pPr>
        <w:widowControl w:val="0"/>
        <w:rPr>
          <w:rFonts w:ascii="Arial" w:hAnsi="Arial" w:cs="Arial"/>
          <w:szCs w:val="22"/>
        </w:rPr>
      </w:pPr>
    </w:p>
    <w:p w14:paraId="2DDBA183"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5DCFDDAE" w14:textId="77777777" w:rsidR="00AD6F35" w:rsidRDefault="00AD6F35" w:rsidP="00E65F5D">
      <w:pPr>
        <w:widowControl w:val="0"/>
        <w:rPr>
          <w:rFonts w:ascii="Arial" w:hAnsi="Arial" w:cs="Arial"/>
          <w:szCs w:val="22"/>
        </w:rPr>
      </w:pPr>
    </w:p>
    <w:p w14:paraId="0A7833CE" w14:textId="77777777" w:rsidR="00491B79" w:rsidRPr="0093723A" w:rsidRDefault="00B81CCA" w:rsidP="00E65F5D">
      <w:pPr>
        <w:widowControl w:val="0"/>
        <w:rPr>
          <w:rFonts w:ascii="Arial" w:hAnsi="Arial" w:cs="Arial"/>
          <w:szCs w:val="22"/>
        </w:rPr>
      </w:pPr>
      <w:hyperlink r:id="rId15"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40682646" w14:textId="77777777" w:rsidR="00A323E2" w:rsidRPr="0093723A" w:rsidRDefault="00A323E2" w:rsidP="00E65F5D">
      <w:pPr>
        <w:widowControl w:val="0"/>
        <w:rPr>
          <w:rFonts w:ascii="Arial" w:hAnsi="Arial" w:cs="Arial"/>
          <w:color w:val="8DB3E2"/>
          <w:szCs w:val="22"/>
        </w:rPr>
      </w:pPr>
    </w:p>
    <w:p w14:paraId="76912D5C"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14:paraId="3A860BC6" w14:textId="77777777"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(NRW).Further information can be found here:</w:t>
      </w:r>
    </w:p>
    <w:p w14:paraId="437E6D64" w14:textId="77777777" w:rsidR="00491B79" w:rsidRPr="0093723A" w:rsidRDefault="00491B79" w:rsidP="00E65F5D">
      <w:pPr>
        <w:widowControl w:val="0"/>
        <w:rPr>
          <w:rFonts w:ascii="Arial" w:hAnsi="Arial" w:cs="Arial"/>
          <w:szCs w:val="22"/>
        </w:rPr>
      </w:pPr>
    </w:p>
    <w:p w14:paraId="64377396" w14:textId="77777777" w:rsidR="00491B79" w:rsidRPr="0093723A" w:rsidRDefault="00B81CCA" w:rsidP="00E65F5D">
      <w:pPr>
        <w:widowControl w:val="0"/>
        <w:rPr>
          <w:rFonts w:ascii="Arial" w:hAnsi="Arial" w:cs="Arial"/>
          <w:szCs w:val="22"/>
        </w:rPr>
      </w:pPr>
      <w:hyperlink r:id="rId16"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3E5A2EAA" w14:textId="77777777" w:rsidR="00491B79" w:rsidRPr="0093723A" w:rsidRDefault="00491B79" w:rsidP="00E65F5D">
      <w:pPr>
        <w:widowControl w:val="0"/>
        <w:rPr>
          <w:rFonts w:ascii="Arial" w:hAnsi="Arial" w:cs="Arial"/>
          <w:szCs w:val="22"/>
        </w:rPr>
      </w:pPr>
    </w:p>
    <w:p w14:paraId="24BCFC30"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01237B68" w14:textId="77777777" w:rsidR="00491B79" w:rsidRPr="0093723A" w:rsidRDefault="00491B79" w:rsidP="00E65F5D">
      <w:pPr>
        <w:shd w:val="clear" w:color="auto" w:fill="FFFFFF"/>
        <w:rPr>
          <w:rFonts w:ascii="Arial" w:hAnsi="Arial" w:cs="Arial"/>
          <w:szCs w:val="22"/>
        </w:rPr>
      </w:pPr>
    </w:p>
    <w:p w14:paraId="49420093" w14:textId="77777777"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14:paraId="041CDF4C"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lastRenderedPageBreak/>
        <w:t>For further information and to see our commitments to Diversity and Equality, please visit our website.</w:t>
      </w:r>
    </w:p>
    <w:p w14:paraId="62AF2805" w14:textId="77777777" w:rsidR="00491B79" w:rsidRPr="0093723A" w:rsidRDefault="00491B79" w:rsidP="00E65F5D">
      <w:pPr>
        <w:shd w:val="clear" w:color="auto" w:fill="FFFFFF"/>
        <w:rPr>
          <w:rFonts w:ascii="Arial" w:hAnsi="Arial" w:cs="Arial"/>
          <w:szCs w:val="22"/>
        </w:rPr>
      </w:pPr>
    </w:p>
    <w:p w14:paraId="749F379B" w14:textId="77777777" w:rsidR="00491B79" w:rsidRPr="0093723A" w:rsidRDefault="00B81CCA" w:rsidP="00E65F5D">
      <w:pPr>
        <w:shd w:val="clear" w:color="auto" w:fill="FFFFFF"/>
        <w:rPr>
          <w:rFonts w:ascii="Arial" w:hAnsi="Arial" w:cs="Arial"/>
          <w:szCs w:val="22"/>
          <w:u w:val="single"/>
        </w:rPr>
      </w:pPr>
      <w:hyperlink r:id="rId17"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1B2535D0"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7D8E33D1" w14:textId="77777777" w:rsidR="00491B79" w:rsidRPr="0093723A" w:rsidRDefault="00491B79" w:rsidP="00E65F5D">
      <w:pPr>
        <w:rPr>
          <w:rFonts w:ascii="Arial" w:hAnsi="Arial" w:cs="Arial"/>
          <w:szCs w:val="22"/>
        </w:rPr>
      </w:pPr>
    </w:p>
    <w:p w14:paraId="5366CF29"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2A264A03" w14:textId="77777777" w:rsidR="00491B79" w:rsidRPr="0093723A" w:rsidRDefault="00491B79" w:rsidP="00E65F5D">
      <w:pPr>
        <w:rPr>
          <w:rFonts w:ascii="Arial" w:hAnsi="Arial" w:cs="Arial"/>
          <w:szCs w:val="22"/>
        </w:rPr>
      </w:pPr>
    </w:p>
    <w:p w14:paraId="19F22112"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8"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78EB6A0E"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9"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7A5095F7" w14:textId="77777777" w:rsidR="00EA6FE1" w:rsidRPr="0093723A" w:rsidRDefault="00EA6FE1" w:rsidP="00E65F5D">
      <w:pPr>
        <w:jc w:val="both"/>
        <w:rPr>
          <w:rFonts w:ascii="Arial" w:hAnsi="Arial" w:cs="Arial"/>
          <w:b/>
          <w:szCs w:val="22"/>
          <w:u w:val="single"/>
        </w:rPr>
      </w:pPr>
    </w:p>
    <w:p w14:paraId="009620BE" w14:textId="77777777"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14:paraId="1A72BDD1" w14:textId="77777777" w:rsidR="00D92EC1" w:rsidRPr="0093723A" w:rsidRDefault="00D92EC1" w:rsidP="00E65F5D">
      <w:pPr>
        <w:jc w:val="both"/>
        <w:rPr>
          <w:rFonts w:ascii="Arial" w:hAnsi="Arial" w:cs="Arial"/>
          <w:szCs w:val="22"/>
        </w:rPr>
      </w:pPr>
    </w:p>
    <w:p w14:paraId="3EE8B585" w14:textId="77777777"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14:paraId="0088964F" w14:textId="77777777" w:rsidR="00C24614" w:rsidRPr="0093723A" w:rsidRDefault="00C24614" w:rsidP="00E65F5D">
      <w:pPr>
        <w:jc w:val="both"/>
        <w:rPr>
          <w:rFonts w:ascii="Arial" w:hAnsi="Arial" w:cs="Arial"/>
          <w:b/>
          <w:szCs w:val="22"/>
          <w:u w:val="single"/>
        </w:rPr>
      </w:pPr>
    </w:p>
    <w:p w14:paraId="12FB0E8C" w14:textId="77777777"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14:paraId="4469CD07" w14:textId="77777777" w:rsidR="003C74EF" w:rsidRPr="0093723A" w:rsidRDefault="003C74EF" w:rsidP="00E65F5D">
      <w:pPr>
        <w:jc w:val="both"/>
        <w:rPr>
          <w:rFonts w:ascii="Arial" w:hAnsi="Arial" w:cs="Arial"/>
          <w:b/>
          <w:szCs w:val="22"/>
          <w:u w:val="single"/>
        </w:rPr>
      </w:pPr>
    </w:p>
    <w:p w14:paraId="29EB656A" w14:textId="77777777" w:rsidR="005D0BF6" w:rsidRDefault="005D0BF6" w:rsidP="005D0BF6">
      <w:pPr>
        <w:jc w:val="both"/>
        <w:rPr>
          <w:rFonts w:ascii="Arial" w:hAnsi="Arial" w:cs="Arial"/>
          <w:szCs w:val="22"/>
        </w:rPr>
      </w:pPr>
      <w:r>
        <w:rPr>
          <w:rFonts w:ascii="Arial" w:hAnsi="Arial" w:cs="Arial"/>
          <w:szCs w:val="22"/>
        </w:rPr>
        <w:t>The C</w:t>
      </w:r>
      <w:r w:rsidRPr="00DD5399">
        <w:rPr>
          <w:rFonts w:ascii="Arial" w:hAnsi="Arial" w:cs="Arial"/>
          <w:szCs w:val="22"/>
        </w:rPr>
        <w:t>ontract</w:t>
      </w:r>
      <w:r>
        <w:rPr>
          <w:rFonts w:ascii="Arial" w:hAnsi="Arial" w:cs="Arial"/>
          <w:szCs w:val="22"/>
        </w:rPr>
        <w:t xml:space="preserve"> will be managed as follows:</w:t>
      </w:r>
    </w:p>
    <w:p w14:paraId="469E69D3" w14:textId="77777777" w:rsidR="005D0BF6" w:rsidRDefault="005D0BF6" w:rsidP="005D0BF6">
      <w:pPr>
        <w:jc w:val="both"/>
        <w:rPr>
          <w:rFonts w:ascii="Arial" w:hAnsi="Arial" w:cs="Arial"/>
          <w:szCs w:val="22"/>
        </w:rPr>
      </w:pPr>
    </w:p>
    <w:p w14:paraId="464EA715" w14:textId="77777777" w:rsidR="005D0BF6" w:rsidRDefault="005D0BF6" w:rsidP="005D0BF6">
      <w:pPr>
        <w:tabs>
          <w:tab w:val="left" w:pos="1701"/>
        </w:tabs>
        <w:ind w:left="1701" w:hanging="1701"/>
        <w:rPr>
          <w:rFonts w:ascii="Arial" w:hAnsi="Arial" w:cs="Arial"/>
          <w:szCs w:val="22"/>
        </w:rPr>
      </w:pPr>
      <w:r>
        <w:rPr>
          <w:rFonts w:ascii="Arial" w:hAnsi="Arial" w:cs="Arial"/>
          <w:szCs w:val="22"/>
        </w:rPr>
        <w:t>Project Sponsor</w:t>
      </w:r>
      <w:r>
        <w:rPr>
          <w:rFonts w:ascii="Arial" w:hAnsi="Arial" w:cs="Arial"/>
          <w:szCs w:val="22"/>
        </w:rPr>
        <w:tab/>
        <w:t>Helen Wakeham, Deputy Director, Water Quality, Groundwater and Land Contamination</w:t>
      </w:r>
    </w:p>
    <w:p w14:paraId="526CABE4" w14:textId="77777777" w:rsidR="005D0BF6" w:rsidRDefault="005D0BF6" w:rsidP="005D0BF6">
      <w:pPr>
        <w:tabs>
          <w:tab w:val="left" w:pos="1701"/>
        </w:tabs>
        <w:ind w:left="1695" w:hanging="1695"/>
        <w:rPr>
          <w:rFonts w:ascii="Arial" w:hAnsi="Arial" w:cs="Arial"/>
          <w:szCs w:val="22"/>
        </w:rPr>
      </w:pPr>
      <w:r>
        <w:rPr>
          <w:rFonts w:ascii="Arial" w:hAnsi="Arial" w:cs="Arial"/>
          <w:szCs w:val="22"/>
        </w:rPr>
        <w:t>Project Executive</w:t>
      </w:r>
      <w:r>
        <w:rPr>
          <w:rFonts w:ascii="Arial" w:hAnsi="Arial" w:cs="Arial"/>
          <w:szCs w:val="22"/>
        </w:rPr>
        <w:tab/>
        <w:t xml:space="preserve">Paul Doherty, Acting Manager – Groundwater Resources, </w:t>
      </w:r>
      <w:r w:rsidRPr="009A43EC">
        <w:rPr>
          <w:rFonts w:ascii="Arial" w:hAnsi="Arial" w:cs="Arial"/>
          <w:szCs w:val="22"/>
        </w:rPr>
        <w:t>Environment and Business Directorate</w:t>
      </w:r>
    </w:p>
    <w:p w14:paraId="2E0B2CCF" w14:textId="77777777" w:rsidR="005D0BF6" w:rsidRDefault="005D0BF6" w:rsidP="005D0BF6">
      <w:pPr>
        <w:tabs>
          <w:tab w:val="left" w:pos="1701"/>
        </w:tabs>
        <w:ind w:left="1695" w:hanging="1695"/>
        <w:rPr>
          <w:rFonts w:ascii="Arial" w:hAnsi="Arial" w:cs="Arial"/>
          <w:szCs w:val="22"/>
        </w:rPr>
      </w:pPr>
      <w:r>
        <w:rPr>
          <w:rFonts w:ascii="Arial" w:hAnsi="Arial" w:cs="Arial"/>
          <w:szCs w:val="22"/>
        </w:rPr>
        <w:t>Project Manager</w:t>
      </w:r>
      <w:r>
        <w:rPr>
          <w:rFonts w:ascii="Arial" w:hAnsi="Arial" w:cs="Arial"/>
          <w:szCs w:val="22"/>
        </w:rPr>
        <w:tab/>
        <w:t xml:space="preserve">Natalie Kieboom, Senior Research Scientist – Chief Scientist’s Group, </w:t>
      </w:r>
      <w:r w:rsidRPr="009A43EC">
        <w:rPr>
          <w:rFonts w:ascii="Arial" w:hAnsi="Arial" w:cs="Arial"/>
          <w:szCs w:val="22"/>
        </w:rPr>
        <w:t>Environment and Business Directorate</w:t>
      </w:r>
    </w:p>
    <w:p w14:paraId="7DC2D903" w14:textId="77777777" w:rsidR="005D0BF6" w:rsidRDefault="005D0BF6" w:rsidP="005D0BF6">
      <w:pPr>
        <w:tabs>
          <w:tab w:val="left" w:pos="1701"/>
        </w:tabs>
        <w:jc w:val="both"/>
        <w:rPr>
          <w:rFonts w:ascii="Arial" w:hAnsi="Arial" w:cs="Arial"/>
          <w:szCs w:val="22"/>
        </w:rPr>
      </w:pPr>
    </w:p>
    <w:p w14:paraId="370C43CC" w14:textId="77777777" w:rsidR="005D0BF6" w:rsidRDefault="005D0BF6" w:rsidP="005D0BF6">
      <w:pPr>
        <w:tabs>
          <w:tab w:val="left" w:pos="1701"/>
        </w:tabs>
        <w:ind w:left="1701" w:hanging="1701"/>
        <w:rPr>
          <w:rFonts w:ascii="Arial" w:hAnsi="Arial" w:cs="Arial"/>
          <w:szCs w:val="22"/>
        </w:rPr>
      </w:pPr>
      <w:r>
        <w:rPr>
          <w:rFonts w:ascii="Arial" w:hAnsi="Arial" w:cs="Arial"/>
          <w:szCs w:val="22"/>
        </w:rPr>
        <w:t>Contract Manager</w:t>
      </w:r>
      <w:r>
        <w:rPr>
          <w:rFonts w:ascii="Arial" w:hAnsi="Arial" w:cs="Arial"/>
          <w:szCs w:val="22"/>
        </w:rPr>
        <w:tab/>
        <w:t xml:space="preserve">Natalie Kieboom, Senior Research Scientist – Chief Scientist’s Group, </w:t>
      </w:r>
      <w:r w:rsidRPr="009A43EC">
        <w:rPr>
          <w:rFonts w:ascii="Arial" w:hAnsi="Arial" w:cs="Arial"/>
          <w:szCs w:val="22"/>
        </w:rPr>
        <w:t>Environment and Business Directorate</w:t>
      </w:r>
    </w:p>
    <w:p w14:paraId="6C91BEC0" w14:textId="77777777" w:rsidR="005D0BF6" w:rsidRPr="00DD5399" w:rsidRDefault="005D0BF6" w:rsidP="005D0BF6">
      <w:pPr>
        <w:tabs>
          <w:tab w:val="left" w:pos="1701"/>
        </w:tabs>
        <w:jc w:val="both"/>
        <w:rPr>
          <w:rFonts w:ascii="Arial" w:hAnsi="Arial" w:cs="Arial"/>
          <w:szCs w:val="22"/>
        </w:rPr>
      </w:pPr>
    </w:p>
    <w:p w14:paraId="6E8128E0" w14:textId="77777777" w:rsidR="001C14D7" w:rsidRPr="00CF7FF3" w:rsidRDefault="001C14D7" w:rsidP="001C14D7">
      <w:pPr>
        <w:rPr>
          <w:rFonts w:ascii="Arial" w:hAnsi="Arial" w:cs="Arial"/>
        </w:rPr>
      </w:pPr>
      <w:r w:rsidRPr="00CF7FF3">
        <w:rPr>
          <w:rFonts w:ascii="Arial" w:hAnsi="Arial" w:cs="Arial"/>
        </w:rPr>
        <w:t xml:space="preserve">This work is being commissioned by the Research team within the </w:t>
      </w:r>
      <w:r>
        <w:rPr>
          <w:rFonts w:ascii="Arial" w:hAnsi="Arial" w:cs="Arial"/>
        </w:rPr>
        <w:t>Chief Scientist’s Group</w:t>
      </w:r>
      <w:r w:rsidRPr="00CF7FF3">
        <w:rPr>
          <w:rFonts w:ascii="Arial" w:hAnsi="Arial" w:cs="Arial"/>
        </w:rPr>
        <w:t xml:space="preserve">. The work of the Environment Agency’s </w:t>
      </w:r>
      <w:r>
        <w:rPr>
          <w:rFonts w:ascii="Arial" w:hAnsi="Arial" w:cs="Arial"/>
        </w:rPr>
        <w:t>Chief Scientist’s Group</w:t>
      </w:r>
      <w:r w:rsidRPr="00CF7FF3">
        <w:rPr>
          <w:rFonts w:ascii="Arial" w:hAnsi="Arial" w:cs="Arial"/>
        </w:rPr>
        <w:t xml:space="preserve"> is a key ingredient in the partnership between research, guidance and operations that enables the Environment Agency to protect and restore our environment. The team focuses on four main areas of activity:</w:t>
      </w:r>
    </w:p>
    <w:p w14:paraId="6C09FF93" w14:textId="77777777" w:rsidR="001C14D7" w:rsidRPr="00CF7FF3" w:rsidRDefault="001C14D7" w:rsidP="001C14D7">
      <w:pPr>
        <w:rPr>
          <w:rFonts w:ascii="Arial" w:hAnsi="Arial" w:cs="Arial"/>
        </w:rPr>
      </w:pPr>
    </w:p>
    <w:p w14:paraId="569EA150" w14:textId="77777777" w:rsidR="001C14D7" w:rsidRPr="00CF7FF3" w:rsidRDefault="001C14D7" w:rsidP="003553B3">
      <w:pPr>
        <w:pStyle w:val="ListParagraph"/>
        <w:numPr>
          <w:ilvl w:val="0"/>
          <w:numId w:val="11"/>
        </w:numPr>
        <w:spacing w:after="60"/>
        <w:ind w:left="714" w:hanging="357"/>
        <w:rPr>
          <w:rFonts w:cs="Arial"/>
          <w:sz w:val="20"/>
          <w:szCs w:val="20"/>
        </w:rPr>
      </w:pPr>
      <w:r w:rsidRPr="00CF7FF3">
        <w:rPr>
          <w:rFonts w:cs="Arial"/>
          <w:sz w:val="20"/>
          <w:szCs w:val="20"/>
        </w:rPr>
        <w:t>Setting the agenda, by providing the evidence for decisions;</w:t>
      </w:r>
    </w:p>
    <w:p w14:paraId="1E9F5E18" w14:textId="77777777" w:rsidR="001C14D7" w:rsidRPr="00CF7FF3" w:rsidRDefault="001C14D7" w:rsidP="003553B3">
      <w:pPr>
        <w:pStyle w:val="ListParagraph"/>
        <w:numPr>
          <w:ilvl w:val="0"/>
          <w:numId w:val="11"/>
        </w:numPr>
        <w:spacing w:after="60"/>
        <w:ind w:left="714" w:hanging="357"/>
        <w:rPr>
          <w:rFonts w:cs="Arial"/>
          <w:sz w:val="20"/>
          <w:szCs w:val="20"/>
        </w:rPr>
      </w:pPr>
      <w:r w:rsidRPr="00CF7FF3">
        <w:rPr>
          <w:rFonts w:cs="Arial"/>
          <w:sz w:val="20"/>
          <w:szCs w:val="20"/>
        </w:rPr>
        <w:t>Maintaining scientific credibility, by ensuring that our programmes and projects are fit for purpose and executed according to international standards;</w:t>
      </w:r>
    </w:p>
    <w:p w14:paraId="62E98500" w14:textId="77777777" w:rsidR="001C14D7" w:rsidRPr="00CF7FF3" w:rsidRDefault="001C14D7" w:rsidP="003553B3">
      <w:pPr>
        <w:pStyle w:val="ListParagraph"/>
        <w:numPr>
          <w:ilvl w:val="0"/>
          <w:numId w:val="11"/>
        </w:numPr>
        <w:spacing w:after="60"/>
        <w:ind w:left="714" w:hanging="357"/>
        <w:rPr>
          <w:rFonts w:cs="Arial"/>
        </w:rPr>
      </w:pPr>
      <w:r w:rsidRPr="00CF7FF3">
        <w:rPr>
          <w:rFonts w:cs="Arial"/>
          <w:sz w:val="20"/>
          <w:szCs w:val="20"/>
        </w:rPr>
        <w:t xml:space="preserve">Carrying out research, either by contracting it out to research organisations and consultancies or by doing it ourselves; </w:t>
      </w:r>
    </w:p>
    <w:p w14:paraId="33A03960" w14:textId="77777777" w:rsidR="001C14D7" w:rsidRPr="00CF7FF3" w:rsidRDefault="001C14D7" w:rsidP="003553B3">
      <w:pPr>
        <w:pStyle w:val="ListParagraph"/>
        <w:numPr>
          <w:ilvl w:val="0"/>
          <w:numId w:val="11"/>
        </w:numPr>
        <w:spacing w:after="60"/>
        <w:ind w:left="714" w:hanging="357"/>
        <w:rPr>
          <w:rFonts w:cs="Arial"/>
        </w:rPr>
      </w:pPr>
      <w:r w:rsidRPr="00CF7FF3">
        <w:rPr>
          <w:rFonts w:cs="Arial"/>
          <w:sz w:val="20"/>
          <w:szCs w:val="20"/>
        </w:rPr>
        <w:t>Delivering information, advice, tools and techniques, by making appropriate products available.</w:t>
      </w:r>
    </w:p>
    <w:p w14:paraId="24C5F2B1" w14:textId="77777777" w:rsidR="001C14D7" w:rsidRDefault="001C14D7" w:rsidP="005D0BF6">
      <w:pPr>
        <w:spacing w:after="160" w:line="259" w:lineRule="auto"/>
        <w:contextualSpacing/>
        <w:rPr>
          <w:rFonts w:ascii="Arial" w:hAnsi="Arial" w:cs="Arial"/>
        </w:rPr>
      </w:pPr>
    </w:p>
    <w:p w14:paraId="2E4FBD31" w14:textId="77777777" w:rsidR="005D0BF6" w:rsidRPr="00D319C8" w:rsidRDefault="005D0BF6" w:rsidP="005D0BF6">
      <w:pPr>
        <w:spacing w:after="160" w:line="259" w:lineRule="auto"/>
        <w:contextualSpacing/>
        <w:rPr>
          <w:rFonts w:ascii="Arial" w:hAnsi="Arial" w:cs="Arial"/>
        </w:rPr>
      </w:pPr>
      <w:r w:rsidRPr="00D319C8">
        <w:rPr>
          <w:rFonts w:ascii="Arial" w:hAnsi="Arial" w:cs="Arial"/>
        </w:rPr>
        <w:t xml:space="preserve">The E&amp;B Groundwater Team is responsible for delivering </w:t>
      </w:r>
      <w:r w:rsidRPr="00D319C8">
        <w:rPr>
          <w:rFonts w:ascii="Arial" w:hAnsi="Arial" w:cs="Arial"/>
          <w:lang w:val="en-US"/>
        </w:rPr>
        <w:t>clean and sustainable groundwater as part of a healthy, rich and diverse environment for present and future generations.</w:t>
      </w:r>
      <w:r>
        <w:rPr>
          <w:rFonts w:ascii="Arial" w:hAnsi="Arial" w:cs="Arial"/>
          <w:lang w:val="en-US"/>
        </w:rPr>
        <w:t xml:space="preserve">  The Groundwater Team leads on groundwater quality and groundwater resources across England.</w:t>
      </w:r>
    </w:p>
    <w:p w14:paraId="4419DAF1" w14:textId="77777777" w:rsidR="005700D8" w:rsidRPr="0093723A" w:rsidRDefault="005700D8" w:rsidP="00E65F5D">
      <w:pPr>
        <w:jc w:val="both"/>
        <w:rPr>
          <w:rFonts w:ascii="Arial" w:hAnsi="Arial" w:cs="Arial"/>
          <w:szCs w:val="22"/>
        </w:rPr>
      </w:pPr>
    </w:p>
    <w:p w14:paraId="2EF116BC" w14:textId="77777777" w:rsidR="005700D8" w:rsidRPr="0093723A" w:rsidRDefault="0061427E" w:rsidP="00E65F5D">
      <w:pPr>
        <w:pStyle w:val="Heading2"/>
        <w:rPr>
          <w:rFonts w:cs="Arial"/>
          <w:sz w:val="20"/>
          <w:szCs w:val="22"/>
        </w:rPr>
      </w:pPr>
      <w:r w:rsidRPr="0093723A">
        <w:rPr>
          <w:rFonts w:cs="Arial"/>
          <w:sz w:val="20"/>
          <w:szCs w:val="22"/>
        </w:rPr>
        <w:t>Contract Length</w:t>
      </w:r>
    </w:p>
    <w:p w14:paraId="7201F333" w14:textId="77777777" w:rsidR="005700D8" w:rsidRPr="0093723A" w:rsidRDefault="005700D8" w:rsidP="00E65F5D">
      <w:pPr>
        <w:rPr>
          <w:rFonts w:ascii="Arial" w:hAnsi="Arial" w:cs="Arial"/>
          <w:szCs w:val="22"/>
        </w:rPr>
      </w:pPr>
    </w:p>
    <w:p w14:paraId="4FDBE19D" w14:textId="5ABA35E5" w:rsidR="00AB6556" w:rsidRPr="0093723A" w:rsidRDefault="00AB6556" w:rsidP="00E65F5D">
      <w:pPr>
        <w:rPr>
          <w:rFonts w:ascii="Arial" w:hAnsi="Arial" w:cs="Arial"/>
          <w:szCs w:val="22"/>
        </w:rPr>
      </w:pPr>
      <w:r w:rsidRPr="0093723A">
        <w:rPr>
          <w:rFonts w:ascii="Arial" w:hAnsi="Arial" w:cs="Arial"/>
          <w:szCs w:val="22"/>
        </w:rPr>
        <w:t xml:space="preserve">It is </w:t>
      </w:r>
      <w:r w:rsidRPr="00FF5A99">
        <w:rPr>
          <w:rFonts w:ascii="Arial" w:hAnsi="Arial" w:cs="Arial"/>
          <w:szCs w:val="22"/>
        </w:rPr>
        <w:t xml:space="preserve">anticipated that this contract will be awarded to one supplier for a period of </w:t>
      </w:r>
      <w:r w:rsidR="00FF5A99" w:rsidRPr="00FF5A99">
        <w:rPr>
          <w:rFonts w:ascii="Arial" w:hAnsi="Arial" w:cs="Arial"/>
          <w:szCs w:val="22"/>
        </w:rPr>
        <w:t>5</w:t>
      </w:r>
      <w:r w:rsidR="001C14D7">
        <w:rPr>
          <w:rFonts w:ascii="Arial" w:hAnsi="Arial" w:cs="Arial"/>
          <w:szCs w:val="22"/>
        </w:rPr>
        <w:t xml:space="preserve"> months </w:t>
      </w:r>
      <w:r w:rsidRPr="00FF5A99">
        <w:rPr>
          <w:rFonts w:ascii="Arial" w:hAnsi="Arial" w:cs="Arial"/>
          <w:szCs w:val="22"/>
        </w:rPr>
        <w:t xml:space="preserve">to end no later than </w:t>
      </w:r>
      <w:r w:rsidR="00FF5A99" w:rsidRPr="00FF5A99">
        <w:rPr>
          <w:rFonts w:ascii="Arial" w:hAnsi="Arial" w:cs="Arial"/>
          <w:szCs w:val="22"/>
        </w:rPr>
        <w:t>31</w:t>
      </w:r>
      <w:r w:rsidR="00A323E2" w:rsidRPr="00FF5A99">
        <w:rPr>
          <w:rFonts w:ascii="Arial" w:hAnsi="Arial" w:cs="Arial"/>
          <w:szCs w:val="22"/>
        </w:rPr>
        <w:t>/</w:t>
      </w:r>
      <w:r w:rsidR="00FF5A99" w:rsidRPr="00FF5A99">
        <w:rPr>
          <w:rFonts w:ascii="Arial" w:hAnsi="Arial" w:cs="Arial"/>
          <w:szCs w:val="22"/>
        </w:rPr>
        <w:t>03</w:t>
      </w:r>
      <w:r w:rsidR="00A323E2" w:rsidRPr="00FF5A99">
        <w:rPr>
          <w:rFonts w:ascii="Arial" w:hAnsi="Arial" w:cs="Arial"/>
          <w:szCs w:val="22"/>
        </w:rPr>
        <w:t>/</w:t>
      </w:r>
      <w:r w:rsidR="00FF5A99" w:rsidRPr="00FF5A99">
        <w:rPr>
          <w:rFonts w:ascii="Arial" w:hAnsi="Arial" w:cs="Arial"/>
          <w:szCs w:val="22"/>
        </w:rPr>
        <w:t>2022</w:t>
      </w:r>
      <w:r w:rsidR="001C14D7">
        <w:rPr>
          <w:rFonts w:ascii="Arial" w:hAnsi="Arial" w:cs="Arial"/>
          <w:szCs w:val="22"/>
        </w:rPr>
        <w:t>.</w:t>
      </w:r>
      <w:r w:rsidRPr="00FF5A99">
        <w:rPr>
          <w:rFonts w:ascii="Arial" w:hAnsi="Arial" w:cs="Arial"/>
          <w:szCs w:val="22"/>
        </w:rPr>
        <w:t xml:space="preserve"> Prices will remain fixed for the duration of the contract award period. We may at our sole discretion extend this contract to include related or further work. Any extension shall be agreed in advance </w:t>
      </w:r>
      <w:r w:rsidRPr="0093723A">
        <w:rPr>
          <w:rFonts w:ascii="Arial" w:hAnsi="Arial" w:cs="Arial"/>
          <w:szCs w:val="22"/>
        </w:rPr>
        <w:t xml:space="preserve">of any work commencing and may be subject to </w:t>
      </w:r>
      <w:r w:rsidRPr="0093723A">
        <w:rPr>
          <w:rFonts w:ascii="Arial" w:hAnsi="Arial" w:cs="Arial"/>
          <w:szCs w:val="22"/>
        </w:rPr>
        <w:lastRenderedPageBreak/>
        <w:t>further competition. Any amendment to contract prices for the extensions are to be by negotiation</w:t>
      </w:r>
      <w:r w:rsidR="00AD6F35">
        <w:rPr>
          <w:rFonts w:ascii="Arial" w:hAnsi="Arial" w:cs="Arial"/>
          <w:szCs w:val="22"/>
        </w:rPr>
        <w:t>.</w:t>
      </w:r>
    </w:p>
    <w:p w14:paraId="416B2811" w14:textId="77777777" w:rsidR="00AB6556" w:rsidRPr="00153497" w:rsidRDefault="00AB6556" w:rsidP="00E65F5D">
      <w:pPr>
        <w:rPr>
          <w:rFonts w:ascii="Arial" w:hAnsi="Arial" w:cs="Arial"/>
          <w:szCs w:val="22"/>
        </w:rPr>
      </w:pPr>
    </w:p>
    <w:p w14:paraId="46ECDA75" w14:textId="6E10426A" w:rsidR="00AB6556" w:rsidRDefault="00AB6556" w:rsidP="00E65F5D">
      <w:pPr>
        <w:rPr>
          <w:rFonts w:ascii="Arial" w:hAnsi="Arial" w:cs="Arial"/>
          <w:szCs w:val="22"/>
        </w:rPr>
      </w:pPr>
      <w:r w:rsidRPr="00153497">
        <w:rPr>
          <w:rFonts w:ascii="Arial" w:hAnsi="Arial" w:cs="Arial"/>
          <w:szCs w:val="22"/>
        </w:rPr>
        <w:t xml:space="preserve">The Environment Agency Conditions of Contract for </w:t>
      </w:r>
      <w:r w:rsidR="001C14D7" w:rsidRPr="00CF7FF3">
        <w:rPr>
          <w:rFonts w:ascii="Arial" w:hAnsi="Arial" w:cs="Arial"/>
          <w:szCs w:val="22"/>
        </w:rPr>
        <w:t xml:space="preserve">Research </w:t>
      </w:r>
      <w:r w:rsidR="002F4C87" w:rsidRPr="00153497">
        <w:rPr>
          <w:rFonts w:ascii="Arial" w:hAnsi="Arial" w:cs="Arial"/>
          <w:szCs w:val="22"/>
        </w:rPr>
        <w:t>(Appendix C</w:t>
      </w:r>
      <w:r w:rsidR="00296D92" w:rsidRPr="00153497">
        <w:rPr>
          <w:rFonts w:ascii="Arial" w:hAnsi="Arial" w:cs="Arial"/>
          <w:szCs w:val="22"/>
        </w:rPr>
        <w:t>)</w:t>
      </w:r>
      <w:r w:rsidRPr="00153497">
        <w:rPr>
          <w:rFonts w:ascii="Arial" w:hAnsi="Arial" w:cs="Arial"/>
          <w:szCs w:val="22"/>
        </w:rPr>
        <w:t xml:space="preserve"> shall </w:t>
      </w:r>
      <w:r w:rsidRPr="0093723A">
        <w:rPr>
          <w:rFonts w:ascii="Arial" w:hAnsi="Arial" w:cs="Arial"/>
          <w:szCs w:val="22"/>
        </w:rPr>
        <w:t xml:space="preserve">apply to this contract. </w:t>
      </w:r>
    </w:p>
    <w:p w14:paraId="533F3CC1" w14:textId="77777777" w:rsidR="00FA1F8B" w:rsidRPr="0093723A" w:rsidRDefault="00FA1F8B" w:rsidP="00E65F5D">
      <w:pPr>
        <w:rPr>
          <w:rFonts w:ascii="Arial" w:hAnsi="Arial" w:cs="Arial"/>
          <w:szCs w:val="22"/>
        </w:rPr>
      </w:pPr>
    </w:p>
    <w:p w14:paraId="3C0AA8A8" w14:textId="005CDBEE" w:rsidR="00F7147C" w:rsidRDefault="00F7147C" w:rsidP="00E65F5D">
      <w:pPr>
        <w:pStyle w:val="CcList"/>
        <w:rPr>
          <w:rFonts w:cs="Arial"/>
          <w:sz w:val="20"/>
          <w:szCs w:val="22"/>
        </w:rPr>
      </w:pPr>
      <w:r w:rsidRPr="0093723A">
        <w:rPr>
          <w:rFonts w:cs="Arial"/>
          <w:sz w:val="20"/>
          <w:szCs w:val="22"/>
        </w:rPr>
        <w:t>This contract shall be managed on behalf of the Agency by</w:t>
      </w:r>
      <w:r w:rsidRPr="0093723A">
        <w:rPr>
          <w:rFonts w:cs="Arial"/>
          <w:b/>
          <w:sz w:val="20"/>
          <w:szCs w:val="22"/>
        </w:rPr>
        <w:t xml:space="preserve"> </w:t>
      </w:r>
      <w:r w:rsidR="00FF5A99" w:rsidRPr="00FF5A99">
        <w:rPr>
          <w:rFonts w:cs="Arial"/>
          <w:sz w:val="20"/>
          <w:szCs w:val="22"/>
        </w:rPr>
        <w:t>Natalie Kieboom</w:t>
      </w:r>
      <w:r w:rsidR="00197F5C">
        <w:rPr>
          <w:rFonts w:cs="Arial"/>
          <w:sz w:val="20"/>
          <w:szCs w:val="22"/>
        </w:rPr>
        <w:t>.</w:t>
      </w:r>
    </w:p>
    <w:p w14:paraId="7FF50820" w14:textId="77777777" w:rsidR="005700D8" w:rsidRPr="0093723A" w:rsidRDefault="005700D8" w:rsidP="00E65F5D">
      <w:pPr>
        <w:rPr>
          <w:rFonts w:ascii="Arial" w:hAnsi="Arial" w:cs="Arial"/>
          <w:szCs w:val="22"/>
        </w:rPr>
      </w:pPr>
    </w:p>
    <w:p w14:paraId="76459E52" w14:textId="77777777" w:rsidR="00296D92" w:rsidRDefault="00296D92" w:rsidP="00E65F5D">
      <w:pPr>
        <w:pStyle w:val="Heading2"/>
        <w:rPr>
          <w:rFonts w:cs="Arial"/>
          <w:b w:val="0"/>
          <w:sz w:val="20"/>
          <w:szCs w:val="22"/>
          <w:u w:val="none"/>
        </w:rPr>
      </w:pPr>
      <w:r>
        <w:rPr>
          <w:rFonts w:cs="Arial"/>
          <w:sz w:val="20"/>
          <w:szCs w:val="22"/>
        </w:rPr>
        <w:t>Contact Details and Timeline</w:t>
      </w:r>
    </w:p>
    <w:p w14:paraId="67D7A2CD" w14:textId="77777777" w:rsidR="00296D92" w:rsidRDefault="00296D92" w:rsidP="00296D92"/>
    <w:p w14:paraId="568D8BC8" w14:textId="6B20DA5D" w:rsidR="00296D92" w:rsidRPr="0093723A" w:rsidRDefault="00FF5A99" w:rsidP="00296D92">
      <w:pPr>
        <w:ind w:right="-21"/>
        <w:rPr>
          <w:rFonts w:ascii="Arial" w:hAnsi="Arial" w:cs="Arial"/>
          <w:szCs w:val="22"/>
        </w:rPr>
      </w:pPr>
      <w:r w:rsidRPr="00FF5A99">
        <w:rPr>
          <w:rFonts w:ascii="Arial" w:hAnsi="Arial" w:cs="Arial"/>
          <w:szCs w:val="22"/>
        </w:rPr>
        <w:t>Natalie Kieboom</w:t>
      </w:r>
      <w:r w:rsidRPr="0093723A">
        <w:rPr>
          <w:rFonts w:ascii="Arial" w:hAnsi="Arial" w:cs="Arial"/>
          <w:szCs w:val="22"/>
        </w:rPr>
        <w:t xml:space="preserve"> </w:t>
      </w:r>
      <w:r w:rsidR="00296D92" w:rsidRPr="0093723A">
        <w:rPr>
          <w:rFonts w:ascii="Arial" w:hAnsi="Arial" w:cs="Arial"/>
          <w:szCs w:val="22"/>
        </w:rPr>
        <w:t>will be your contact for any questions linked to the content of the quote pack or the process. Please submit any questions by email and note that both the question and the response will be circulated to all tenderers</w:t>
      </w:r>
      <w:r w:rsidR="001C14D7" w:rsidRPr="001C14D7">
        <w:rPr>
          <w:rFonts w:ascii="Arial" w:hAnsi="Arial" w:cs="Arial"/>
          <w:szCs w:val="22"/>
        </w:rPr>
        <w:t xml:space="preserve"> </w:t>
      </w:r>
      <w:r w:rsidR="001C14D7">
        <w:rPr>
          <w:rFonts w:ascii="Arial" w:hAnsi="Arial" w:cs="Arial"/>
          <w:szCs w:val="22"/>
        </w:rPr>
        <w:t>that have previously confirmed by email their intention to submit a quotation</w:t>
      </w:r>
      <w:r w:rsidR="00296D92" w:rsidRPr="0093723A">
        <w:rPr>
          <w:rFonts w:ascii="Arial" w:hAnsi="Arial" w:cs="Arial"/>
          <w:szCs w:val="22"/>
        </w:rPr>
        <w:t>.</w:t>
      </w:r>
    </w:p>
    <w:p w14:paraId="0F38546C" w14:textId="77777777" w:rsidR="00296D92" w:rsidRPr="00826374" w:rsidRDefault="00296D92" w:rsidP="00296D92">
      <w:pPr>
        <w:ind w:right="-21"/>
        <w:rPr>
          <w:rFonts w:ascii="Arial" w:hAnsi="Arial" w:cs="Arial"/>
          <w:szCs w:val="22"/>
        </w:rPr>
      </w:pPr>
    </w:p>
    <w:p w14:paraId="7F0B61C3" w14:textId="77777777" w:rsidR="00296D92" w:rsidRPr="00826374" w:rsidRDefault="0073748D" w:rsidP="00296D92">
      <w:pPr>
        <w:ind w:right="-21"/>
        <w:rPr>
          <w:rFonts w:ascii="Arial" w:hAnsi="Arial" w:cs="Arial"/>
          <w:szCs w:val="22"/>
        </w:rPr>
      </w:pPr>
      <w:r w:rsidRPr="00826374">
        <w:rPr>
          <w:rFonts w:ascii="Arial" w:hAnsi="Arial" w:cs="Arial"/>
          <w:szCs w:val="22"/>
        </w:rPr>
        <w:t>Contact details are:</w:t>
      </w:r>
    </w:p>
    <w:p w14:paraId="09445541" w14:textId="77777777" w:rsidR="001C14D7" w:rsidRDefault="0073748D" w:rsidP="001C14D7">
      <w:pPr>
        <w:pStyle w:val="CcList"/>
        <w:rPr>
          <w:rFonts w:cs="Arial"/>
          <w:sz w:val="20"/>
          <w:szCs w:val="22"/>
        </w:rPr>
      </w:pPr>
      <w:r w:rsidRPr="0093723A">
        <w:rPr>
          <w:rFonts w:cs="Arial"/>
          <w:szCs w:val="22"/>
        </w:rPr>
        <w:t>E-mail:</w:t>
      </w:r>
      <w:r w:rsidRPr="0093723A">
        <w:rPr>
          <w:rFonts w:cs="Arial"/>
          <w:szCs w:val="22"/>
        </w:rPr>
        <w:tab/>
      </w:r>
      <w:hyperlink r:id="rId20" w:history="1">
        <w:r w:rsidR="001C14D7" w:rsidRPr="0004266C">
          <w:rPr>
            <w:rStyle w:val="Hyperlink"/>
            <w:rFonts w:cs="Arial"/>
            <w:sz w:val="20"/>
            <w:szCs w:val="22"/>
          </w:rPr>
          <w:t>Natalie.kieboom@environment-agency.gov.uk</w:t>
        </w:r>
      </w:hyperlink>
    </w:p>
    <w:p w14:paraId="423F42FD" w14:textId="77777777" w:rsidR="0073748D" w:rsidRPr="0093723A" w:rsidRDefault="0073748D" w:rsidP="0073748D">
      <w:pPr>
        <w:ind w:left="720" w:hanging="720"/>
        <w:jc w:val="both"/>
        <w:rPr>
          <w:rFonts w:ascii="Arial" w:hAnsi="Arial" w:cs="Arial"/>
          <w:szCs w:val="22"/>
        </w:rPr>
      </w:pPr>
      <w:r>
        <w:rPr>
          <w:rFonts w:ascii="Arial" w:hAnsi="Arial" w:cs="Arial"/>
          <w:szCs w:val="22"/>
        </w:rPr>
        <w:t>Mobile</w:t>
      </w:r>
      <w:r w:rsidRPr="0093723A">
        <w:rPr>
          <w:rFonts w:ascii="Arial" w:hAnsi="Arial" w:cs="Arial"/>
          <w:szCs w:val="22"/>
        </w:rPr>
        <w:t>:</w:t>
      </w:r>
      <w:r w:rsidRPr="0093723A">
        <w:rPr>
          <w:rFonts w:ascii="Arial" w:hAnsi="Arial" w:cs="Arial"/>
          <w:szCs w:val="22"/>
        </w:rPr>
        <w:tab/>
      </w:r>
      <w:r w:rsidRPr="001C07E1">
        <w:rPr>
          <w:rFonts w:ascii="Arial" w:hAnsi="Arial" w:cs="Arial"/>
          <w:szCs w:val="22"/>
        </w:rPr>
        <w:t>07776 470412</w:t>
      </w:r>
    </w:p>
    <w:p w14:paraId="0FF9BFDA" w14:textId="77777777" w:rsidR="00296D92" w:rsidRDefault="00296D92" w:rsidP="00296D92">
      <w:pPr>
        <w:rPr>
          <w:rFonts w:ascii="Arial" w:hAnsi="Arial" w:cs="Arial"/>
          <w:color w:val="FF0000"/>
          <w:szCs w:val="22"/>
        </w:rPr>
      </w:pPr>
    </w:p>
    <w:p w14:paraId="7B41BCCC" w14:textId="77777777" w:rsidR="00296D92" w:rsidRPr="00296D92" w:rsidRDefault="00296D92" w:rsidP="00296D92">
      <w:pPr>
        <w:rPr>
          <w:rFonts w:ascii="Arial" w:hAnsi="Arial" w:cs="Arial"/>
          <w:szCs w:val="22"/>
        </w:rPr>
      </w:pPr>
      <w:r>
        <w:rPr>
          <w:rFonts w:ascii="Arial" w:hAnsi="Arial" w:cs="Arial"/>
          <w:szCs w:val="22"/>
        </w:rPr>
        <w:t>Key elements of the process have been reviewed. Anticipated dates for planned activities are below:</w:t>
      </w:r>
    </w:p>
    <w:p w14:paraId="23F4DD90" w14:textId="77777777"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6"/>
        <w:gridCol w:w="2410"/>
      </w:tblGrid>
      <w:tr w:rsidR="00296D92" w:rsidRPr="000D1CA8" w14:paraId="20DF5B07" w14:textId="77777777" w:rsidTr="000D1CA8">
        <w:tc>
          <w:tcPr>
            <w:tcW w:w="6062" w:type="dxa"/>
          </w:tcPr>
          <w:p w14:paraId="03E4B61B" w14:textId="77777777" w:rsidR="00296D92" w:rsidRPr="000D1CA8" w:rsidRDefault="00296D92" w:rsidP="00296D92">
            <w:pPr>
              <w:rPr>
                <w:rFonts w:ascii="Arial" w:hAnsi="Arial" w:cs="Arial"/>
                <w:b/>
                <w:szCs w:val="22"/>
              </w:rPr>
            </w:pPr>
            <w:r w:rsidRPr="000D1CA8">
              <w:rPr>
                <w:rFonts w:ascii="Arial" w:hAnsi="Arial" w:cs="Arial"/>
                <w:b/>
                <w:szCs w:val="22"/>
              </w:rPr>
              <w:t>Activity</w:t>
            </w:r>
          </w:p>
        </w:tc>
        <w:tc>
          <w:tcPr>
            <w:tcW w:w="2460" w:type="dxa"/>
          </w:tcPr>
          <w:p w14:paraId="782AE6A6" w14:textId="77777777"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14:paraId="4ACAE94F" w14:textId="77777777" w:rsidTr="000D1CA8">
        <w:tc>
          <w:tcPr>
            <w:tcW w:w="6062" w:type="dxa"/>
          </w:tcPr>
          <w:p w14:paraId="33B3E499" w14:textId="77777777"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2460" w:type="dxa"/>
          </w:tcPr>
          <w:p w14:paraId="17559F3F" w14:textId="79CB7E41" w:rsidR="00296D92" w:rsidRPr="0073748D" w:rsidRDefault="0073748D" w:rsidP="00FD5A06">
            <w:pPr>
              <w:rPr>
                <w:rFonts w:ascii="Arial" w:hAnsi="Arial" w:cs="Arial"/>
                <w:szCs w:val="22"/>
              </w:rPr>
            </w:pPr>
            <w:r w:rsidRPr="0073748D">
              <w:rPr>
                <w:rFonts w:ascii="Arial" w:hAnsi="Arial" w:cs="Arial"/>
                <w:szCs w:val="22"/>
              </w:rPr>
              <w:t>2</w:t>
            </w:r>
            <w:r w:rsidR="00BA2337">
              <w:rPr>
                <w:rFonts w:ascii="Arial" w:hAnsi="Arial" w:cs="Arial"/>
                <w:szCs w:val="22"/>
              </w:rPr>
              <w:t>9</w:t>
            </w:r>
            <w:r w:rsidRPr="0073748D">
              <w:rPr>
                <w:rFonts w:ascii="Arial" w:hAnsi="Arial" w:cs="Arial"/>
                <w:szCs w:val="22"/>
              </w:rPr>
              <w:t>/10/202</w:t>
            </w:r>
            <w:r w:rsidR="00197F5C">
              <w:rPr>
                <w:rFonts w:ascii="Arial" w:hAnsi="Arial" w:cs="Arial"/>
                <w:szCs w:val="22"/>
              </w:rPr>
              <w:t>1</w:t>
            </w:r>
            <w:r w:rsidR="001C14D7">
              <w:rPr>
                <w:rFonts w:ascii="Arial" w:hAnsi="Arial" w:cs="Arial"/>
                <w:szCs w:val="22"/>
              </w:rPr>
              <w:t xml:space="preserve">   </w:t>
            </w:r>
            <w:r w:rsidR="00BA2337">
              <w:rPr>
                <w:rFonts w:ascii="Arial" w:hAnsi="Arial" w:cs="Arial"/>
                <w:szCs w:val="22"/>
              </w:rPr>
              <w:t>17</w:t>
            </w:r>
            <w:r w:rsidR="001C14D7">
              <w:rPr>
                <w:rFonts w:ascii="Arial" w:hAnsi="Arial" w:cs="Arial"/>
                <w:szCs w:val="22"/>
              </w:rPr>
              <w:t>:</w:t>
            </w:r>
            <w:r w:rsidR="00FD5A06">
              <w:rPr>
                <w:rFonts w:ascii="Arial" w:hAnsi="Arial" w:cs="Arial"/>
                <w:szCs w:val="22"/>
              </w:rPr>
              <w:t>30</w:t>
            </w:r>
          </w:p>
        </w:tc>
      </w:tr>
      <w:tr w:rsidR="00296D92" w:rsidRPr="000D1CA8" w14:paraId="344B8DB1" w14:textId="77777777" w:rsidTr="000D1CA8">
        <w:tc>
          <w:tcPr>
            <w:tcW w:w="6062" w:type="dxa"/>
          </w:tcPr>
          <w:p w14:paraId="65656918" w14:textId="77777777" w:rsidR="00296D92" w:rsidRPr="000D1CA8" w:rsidRDefault="00B54C10" w:rsidP="00296D92">
            <w:pPr>
              <w:rPr>
                <w:rFonts w:ascii="Arial" w:hAnsi="Arial" w:cs="Arial"/>
                <w:szCs w:val="22"/>
              </w:rPr>
            </w:pPr>
            <w:r w:rsidRPr="000D1CA8">
              <w:rPr>
                <w:rFonts w:ascii="Arial" w:hAnsi="Arial" w:cs="Arial"/>
                <w:szCs w:val="22"/>
              </w:rPr>
              <w:t>Evaluation of Request for Quote submissions</w:t>
            </w:r>
          </w:p>
        </w:tc>
        <w:tc>
          <w:tcPr>
            <w:tcW w:w="2460" w:type="dxa"/>
          </w:tcPr>
          <w:p w14:paraId="7E7D9F0C" w14:textId="6D2D463F" w:rsidR="00296D92" w:rsidRPr="0073748D" w:rsidRDefault="00BA2337" w:rsidP="00197F5C">
            <w:pPr>
              <w:rPr>
                <w:rFonts w:ascii="Arial" w:hAnsi="Arial" w:cs="Arial"/>
                <w:szCs w:val="22"/>
              </w:rPr>
            </w:pPr>
            <w:r>
              <w:rPr>
                <w:rFonts w:ascii="Arial" w:hAnsi="Arial" w:cs="Arial"/>
                <w:szCs w:val="22"/>
              </w:rPr>
              <w:t>03</w:t>
            </w:r>
            <w:r w:rsidR="0073748D" w:rsidRPr="0073748D">
              <w:rPr>
                <w:rFonts w:ascii="Arial" w:hAnsi="Arial" w:cs="Arial"/>
                <w:szCs w:val="22"/>
              </w:rPr>
              <w:t>/1</w:t>
            </w:r>
            <w:r>
              <w:rPr>
                <w:rFonts w:ascii="Arial" w:hAnsi="Arial" w:cs="Arial"/>
                <w:szCs w:val="22"/>
              </w:rPr>
              <w:t>1</w:t>
            </w:r>
            <w:r w:rsidR="0073748D" w:rsidRPr="0073748D">
              <w:rPr>
                <w:rFonts w:ascii="Arial" w:hAnsi="Arial" w:cs="Arial"/>
                <w:szCs w:val="22"/>
              </w:rPr>
              <w:t>/202</w:t>
            </w:r>
            <w:r w:rsidR="00197F5C">
              <w:rPr>
                <w:rFonts w:ascii="Arial" w:hAnsi="Arial" w:cs="Arial"/>
                <w:szCs w:val="22"/>
              </w:rPr>
              <w:t>1</w:t>
            </w:r>
          </w:p>
        </w:tc>
      </w:tr>
      <w:tr w:rsidR="00296D92" w:rsidRPr="000D1CA8" w14:paraId="01988821" w14:textId="77777777" w:rsidTr="000D1CA8">
        <w:tc>
          <w:tcPr>
            <w:tcW w:w="6062" w:type="dxa"/>
          </w:tcPr>
          <w:p w14:paraId="51877C5E" w14:textId="77777777" w:rsidR="00296D92" w:rsidRPr="000D1CA8" w:rsidRDefault="00B54C10" w:rsidP="00296D92">
            <w:pPr>
              <w:rPr>
                <w:rFonts w:ascii="Arial" w:hAnsi="Arial" w:cs="Arial"/>
                <w:szCs w:val="22"/>
              </w:rPr>
            </w:pPr>
            <w:r w:rsidRPr="000D1CA8">
              <w:rPr>
                <w:rFonts w:ascii="Arial" w:hAnsi="Arial" w:cs="Arial"/>
                <w:szCs w:val="22"/>
              </w:rPr>
              <w:t>Award of contract</w:t>
            </w:r>
          </w:p>
        </w:tc>
        <w:tc>
          <w:tcPr>
            <w:tcW w:w="2460" w:type="dxa"/>
          </w:tcPr>
          <w:p w14:paraId="55BAFD69" w14:textId="7CECCE87" w:rsidR="00296D92" w:rsidRPr="0073748D" w:rsidRDefault="0073748D" w:rsidP="00197F5C">
            <w:pPr>
              <w:rPr>
                <w:rFonts w:ascii="Arial" w:hAnsi="Arial" w:cs="Arial"/>
                <w:szCs w:val="22"/>
              </w:rPr>
            </w:pPr>
            <w:r w:rsidRPr="0073748D">
              <w:rPr>
                <w:rFonts w:ascii="Arial" w:hAnsi="Arial" w:cs="Arial"/>
                <w:szCs w:val="22"/>
              </w:rPr>
              <w:t>0</w:t>
            </w:r>
            <w:r w:rsidR="00BA2337">
              <w:rPr>
                <w:rFonts w:ascii="Arial" w:hAnsi="Arial" w:cs="Arial"/>
                <w:szCs w:val="22"/>
              </w:rPr>
              <w:t>8</w:t>
            </w:r>
            <w:r w:rsidRPr="0073748D">
              <w:rPr>
                <w:rFonts w:ascii="Arial" w:hAnsi="Arial" w:cs="Arial"/>
                <w:szCs w:val="22"/>
              </w:rPr>
              <w:t>/11/202</w:t>
            </w:r>
            <w:r w:rsidR="00197F5C">
              <w:rPr>
                <w:rFonts w:ascii="Arial" w:hAnsi="Arial" w:cs="Arial"/>
                <w:szCs w:val="22"/>
              </w:rPr>
              <w:t>1</w:t>
            </w:r>
          </w:p>
        </w:tc>
      </w:tr>
      <w:tr w:rsidR="00411E0E" w:rsidRPr="000D1CA8" w14:paraId="0D6EDABA" w14:textId="77777777" w:rsidTr="000D1CA8">
        <w:tc>
          <w:tcPr>
            <w:tcW w:w="6062" w:type="dxa"/>
          </w:tcPr>
          <w:p w14:paraId="53AB0B71" w14:textId="77777777" w:rsidR="00411E0E" w:rsidRPr="000D1CA8" w:rsidRDefault="00411E0E" w:rsidP="00296D92">
            <w:pPr>
              <w:rPr>
                <w:rFonts w:ascii="Arial" w:hAnsi="Arial" w:cs="Arial"/>
                <w:szCs w:val="22"/>
              </w:rPr>
            </w:pPr>
            <w:r w:rsidRPr="000D1CA8">
              <w:rPr>
                <w:rFonts w:ascii="Arial" w:hAnsi="Arial" w:cs="Arial"/>
                <w:szCs w:val="22"/>
              </w:rPr>
              <w:t>Project/Contract end date</w:t>
            </w:r>
          </w:p>
        </w:tc>
        <w:tc>
          <w:tcPr>
            <w:tcW w:w="2460" w:type="dxa"/>
          </w:tcPr>
          <w:p w14:paraId="63E2C365" w14:textId="310CE497" w:rsidR="00411E0E" w:rsidRPr="0073748D" w:rsidRDefault="00197F5C" w:rsidP="00197F5C">
            <w:pPr>
              <w:rPr>
                <w:rFonts w:ascii="Arial" w:hAnsi="Arial" w:cs="Arial"/>
                <w:szCs w:val="22"/>
              </w:rPr>
            </w:pPr>
            <w:r>
              <w:rPr>
                <w:rFonts w:ascii="Arial" w:hAnsi="Arial" w:cs="Arial"/>
                <w:szCs w:val="22"/>
              </w:rPr>
              <w:t>31</w:t>
            </w:r>
            <w:r w:rsidRPr="0073748D">
              <w:rPr>
                <w:rFonts w:ascii="Arial" w:hAnsi="Arial" w:cs="Arial"/>
                <w:szCs w:val="22"/>
              </w:rPr>
              <w:t>/</w:t>
            </w:r>
            <w:r>
              <w:rPr>
                <w:rFonts w:ascii="Arial" w:hAnsi="Arial" w:cs="Arial"/>
                <w:szCs w:val="22"/>
              </w:rPr>
              <w:t>03</w:t>
            </w:r>
            <w:r w:rsidRPr="0073748D">
              <w:rPr>
                <w:rFonts w:ascii="Arial" w:hAnsi="Arial" w:cs="Arial"/>
                <w:szCs w:val="22"/>
              </w:rPr>
              <w:t>/2022</w:t>
            </w:r>
          </w:p>
        </w:tc>
      </w:tr>
    </w:tbl>
    <w:p w14:paraId="70C9CDA9" w14:textId="77777777" w:rsidR="00296D92" w:rsidRPr="0093723A" w:rsidRDefault="00296D92" w:rsidP="00296D92">
      <w:pPr>
        <w:rPr>
          <w:rFonts w:ascii="Arial" w:hAnsi="Arial" w:cs="Arial"/>
          <w:szCs w:val="22"/>
        </w:rPr>
      </w:pPr>
    </w:p>
    <w:p w14:paraId="08E3C02A" w14:textId="77777777"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14:paraId="244FB0CD" w14:textId="77777777" w:rsidR="00296D92" w:rsidRDefault="00296D92" w:rsidP="00E65F5D">
      <w:pPr>
        <w:pStyle w:val="Heading2"/>
        <w:rPr>
          <w:rFonts w:cs="Arial"/>
          <w:sz w:val="20"/>
          <w:szCs w:val="22"/>
        </w:rPr>
      </w:pPr>
    </w:p>
    <w:p w14:paraId="203E5C07" w14:textId="77777777"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14:paraId="135D2AD3" w14:textId="77777777" w:rsidR="00C11EBA" w:rsidRPr="00C11EBA" w:rsidRDefault="00C11EBA" w:rsidP="00C11EBA"/>
    <w:p w14:paraId="78408F8E" w14:textId="77777777" w:rsidR="005700D8" w:rsidRPr="0093723A" w:rsidRDefault="00680D18" w:rsidP="00E65F5D">
      <w:pPr>
        <w:pStyle w:val="Heading2"/>
        <w:rPr>
          <w:rFonts w:cs="Arial"/>
          <w:sz w:val="20"/>
          <w:szCs w:val="22"/>
        </w:rPr>
      </w:pPr>
      <w:r w:rsidRPr="0093723A">
        <w:rPr>
          <w:rFonts w:cs="Arial"/>
          <w:sz w:val="20"/>
          <w:szCs w:val="22"/>
        </w:rPr>
        <w:t>Evaluation C</w:t>
      </w:r>
      <w:r w:rsidR="005700D8" w:rsidRPr="0093723A">
        <w:rPr>
          <w:rFonts w:cs="Arial"/>
          <w:sz w:val="20"/>
          <w:szCs w:val="22"/>
        </w:rPr>
        <w:t>riteria</w:t>
      </w:r>
    </w:p>
    <w:p w14:paraId="5FD02F8C" w14:textId="77777777" w:rsidR="00BD6C51" w:rsidRPr="0093723A" w:rsidRDefault="00BD6C51" w:rsidP="00E65F5D">
      <w:pPr>
        <w:ind w:right="-21"/>
        <w:rPr>
          <w:rFonts w:ascii="Arial" w:hAnsi="Arial" w:cs="Arial"/>
          <w:szCs w:val="22"/>
        </w:rPr>
      </w:pPr>
    </w:p>
    <w:p w14:paraId="50BCFC87" w14:textId="77777777" w:rsidR="00BD6C51" w:rsidRPr="0073748D" w:rsidRDefault="00BD6C51" w:rsidP="00E65F5D">
      <w:pPr>
        <w:ind w:right="-21"/>
        <w:rPr>
          <w:rFonts w:ascii="Arial" w:hAnsi="Arial" w:cs="Arial"/>
          <w:szCs w:val="22"/>
        </w:rPr>
      </w:pPr>
      <w:r w:rsidRPr="0093723A">
        <w:rPr>
          <w:rFonts w:ascii="Arial" w:hAnsi="Arial" w:cs="Arial"/>
          <w:szCs w:val="22"/>
        </w:rPr>
        <w:t xml:space="preserve">We will award this contract in line with the most economically advantageous tender (MEAT) </w:t>
      </w:r>
      <w:r w:rsidRPr="0073748D">
        <w:rPr>
          <w:rFonts w:ascii="Arial" w:hAnsi="Arial" w:cs="Arial"/>
          <w:szCs w:val="22"/>
        </w:rPr>
        <w:t>as set out in the following award criteria:</w:t>
      </w:r>
    </w:p>
    <w:p w14:paraId="7D30ABBE" w14:textId="77777777" w:rsidR="005700D8" w:rsidRPr="0073748D" w:rsidRDefault="005700D8" w:rsidP="00E65F5D">
      <w:pPr>
        <w:rPr>
          <w:rFonts w:ascii="Arial" w:hAnsi="Arial" w:cs="Arial"/>
          <w:szCs w:val="22"/>
        </w:rPr>
      </w:pPr>
    </w:p>
    <w:p w14:paraId="4F399D05" w14:textId="770179E5" w:rsidR="00E71837" w:rsidRPr="0073748D" w:rsidRDefault="005700D8" w:rsidP="00E65F5D">
      <w:pPr>
        <w:numPr>
          <w:ilvl w:val="0"/>
          <w:numId w:val="1"/>
        </w:numPr>
        <w:rPr>
          <w:rFonts w:ascii="Arial" w:hAnsi="Arial" w:cs="Arial"/>
          <w:szCs w:val="22"/>
        </w:rPr>
      </w:pPr>
      <w:r w:rsidRPr="0073748D">
        <w:rPr>
          <w:rFonts w:ascii="Arial" w:hAnsi="Arial" w:cs="Arial"/>
          <w:szCs w:val="22"/>
        </w:rPr>
        <w:t xml:space="preserve">Price </w:t>
      </w:r>
      <w:r w:rsidR="00C87218" w:rsidRPr="0073748D">
        <w:rPr>
          <w:rFonts w:ascii="Arial" w:hAnsi="Arial" w:cs="Arial"/>
          <w:szCs w:val="22"/>
        </w:rPr>
        <w:t xml:space="preserve">– </w:t>
      </w:r>
      <w:r w:rsidR="00572B9F">
        <w:rPr>
          <w:rFonts w:ascii="Arial" w:hAnsi="Arial" w:cs="Arial"/>
          <w:szCs w:val="22"/>
        </w:rPr>
        <w:t>5</w:t>
      </w:r>
      <w:r w:rsidR="00C87218" w:rsidRPr="0073748D">
        <w:rPr>
          <w:rFonts w:ascii="Arial" w:hAnsi="Arial" w:cs="Arial"/>
          <w:szCs w:val="22"/>
        </w:rPr>
        <w:t>0%</w:t>
      </w:r>
    </w:p>
    <w:p w14:paraId="7049B28A" w14:textId="77777777" w:rsidR="00E71837" w:rsidRPr="0073748D" w:rsidRDefault="00E71837" w:rsidP="00E65F5D">
      <w:pPr>
        <w:rPr>
          <w:rFonts w:ascii="Arial" w:hAnsi="Arial" w:cs="Arial"/>
          <w:szCs w:val="22"/>
        </w:rPr>
      </w:pPr>
    </w:p>
    <w:p w14:paraId="56533D49" w14:textId="4E67E718" w:rsidR="005700D8" w:rsidRPr="0093723A" w:rsidRDefault="00E71837" w:rsidP="00E65F5D">
      <w:pPr>
        <w:numPr>
          <w:ilvl w:val="0"/>
          <w:numId w:val="1"/>
        </w:numPr>
        <w:rPr>
          <w:rFonts w:ascii="Arial" w:hAnsi="Arial" w:cs="Arial"/>
          <w:szCs w:val="22"/>
        </w:rPr>
      </w:pPr>
      <w:r w:rsidRPr="0073748D">
        <w:rPr>
          <w:rFonts w:ascii="Arial" w:hAnsi="Arial" w:cs="Arial"/>
          <w:szCs w:val="22"/>
        </w:rPr>
        <w:t xml:space="preserve">Quality – </w:t>
      </w:r>
      <w:r w:rsidR="00572B9F">
        <w:rPr>
          <w:rFonts w:ascii="Arial" w:hAnsi="Arial" w:cs="Arial"/>
          <w:szCs w:val="22"/>
        </w:rPr>
        <w:t>5</w:t>
      </w:r>
      <w:r w:rsidRPr="0073748D">
        <w:rPr>
          <w:rFonts w:ascii="Arial" w:hAnsi="Arial" w:cs="Arial"/>
          <w:szCs w:val="22"/>
        </w:rPr>
        <w:t>0%</w:t>
      </w:r>
      <w:r w:rsidR="005700D8" w:rsidRPr="0093723A">
        <w:rPr>
          <w:rFonts w:ascii="Arial" w:hAnsi="Arial" w:cs="Arial"/>
          <w:szCs w:val="22"/>
        </w:rPr>
        <w:br/>
      </w:r>
    </w:p>
    <w:p w14:paraId="5262FBC0" w14:textId="77777777" w:rsidR="00E71837" w:rsidRPr="0093723A" w:rsidRDefault="003318A9" w:rsidP="00E65F5D">
      <w:pPr>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14:paraId="3A60D39C" w14:textId="77777777" w:rsidR="009F257C" w:rsidRPr="0093723A" w:rsidRDefault="009F257C" w:rsidP="00E65F5D">
      <w:pPr>
        <w:rPr>
          <w:rFonts w:ascii="Arial" w:hAnsi="Arial" w:cs="Arial"/>
          <w:szCs w:val="22"/>
        </w:rPr>
      </w:pPr>
    </w:p>
    <w:tbl>
      <w:tblPr>
        <w:tblW w:w="8360" w:type="dxa"/>
        <w:tblLook w:val="04A0" w:firstRow="1" w:lastRow="0" w:firstColumn="1" w:lastColumn="0" w:noHBand="0" w:noVBand="1"/>
      </w:tblPr>
      <w:tblGrid>
        <w:gridCol w:w="6640"/>
        <w:gridCol w:w="1720"/>
      </w:tblGrid>
      <w:tr w:rsidR="0073748D" w:rsidRPr="008E5695" w14:paraId="52E53A22" w14:textId="77777777" w:rsidTr="00B07D78">
        <w:trPr>
          <w:trHeight w:val="282"/>
        </w:trPr>
        <w:tc>
          <w:tcPr>
            <w:tcW w:w="6640" w:type="dxa"/>
            <w:tcBorders>
              <w:top w:val="single" w:sz="4" w:space="0" w:color="000000"/>
              <w:left w:val="single" w:sz="8" w:space="0" w:color="000000"/>
              <w:bottom w:val="single" w:sz="4" w:space="0" w:color="000000"/>
              <w:right w:val="single" w:sz="4" w:space="0" w:color="000000"/>
            </w:tcBorders>
            <w:shd w:val="clear" w:color="000000" w:fill="FFFF99"/>
            <w:vAlign w:val="bottom"/>
            <w:hideMark/>
          </w:tcPr>
          <w:p w14:paraId="2FA2DFDD" w14:textId="77777777" w:rsidR="0073748D" w:rsidRPr="008E5695" w:rsidRDefault="0073748D" w:rsidP="00B07D78">
            <w:pPr>
              <w:rPr>
                <w:rFonts w:ascii="Arial" w:hAnsi="Arial" w:cs="Arial"/>
                <w:bCs/>
              </w:rPr>
            </w:pPr>
            <w:r w:rsidRPr="008E5695">
              <w:rPr>
                <w:rFonts w:ascii="Arial" w:hAnsi="Arial" w:cs="Arial"/>
                <w:bCs/>
              </w:rPr>
              <w:t>Non Price Criteria</w:t>
            </w:r>
          </w:p>
        </w:tc>
        <w:tc>
          <w:tcPr>
            <w:tcW w:w="1720" w:type="dxa"/>
            <w:tcBorders>
              <w:top w:val="single" w:sz="4" w:space="0" w:color="000000"/>
              <w:left w:val="nil"/>
              <w:bottom w:val="single" w:sz="4" w:space="0" w:color="000000"/>
              <w:right w:val="single" w:sz="4" w:space="0" w:color="000000"/>
            </w:tcBorders>
            <w:shd w:val="clear" w:color="auto" w:fill="auto"/>
            <w:noWrap/>
            <w:vAlign w:val="bottom"/>
            <w:hideMark/>
          </w:tcPr>
          <w:p w14:paraId="1672F31C" w14:textId="77777777" w:rsidR="0073748D" w:rsidRPr="008E5695" w:rsidRDefault="0073748D" w:rsidP="00B07D78">
            <w:pPr>
              <w:jc w:val="center"/>
              <w:rPr>
                <w:rFonts w:ascii="Arial" w:hAnsi="Arial" w:cs="Arial"/>
                <w:i/>
                <w:iCs/>
              </w:rPr>
            </w:pPr>
            <w:r w:rsidRPr="008E5695">
              <w:rPr>
                <w:rFonts w:ascii="Arial" w:hAnsi="Arial" w:cs="Arial"/>
                <w:i/>
                <w:iCs/>
              </w:rPr>
              <w:t>Weighting </w:t>
            </w:r>
          </w:p>
        </w:tc>
      </w:tr>
      <w:tr w:rsidR="0073748D" w:rsidRPr="008E5695" w14:paraId="66032F57" w14:textId="77777777" w:rsidTr="00B07D78">
        <w:trPr>
          <w:trHeight w:val="282"/>
        </w:trPr>
        <w:tc>
          <w:tcPr>
            <w:tcW w:w="6640" w:type="dxa"/>
            <w:tcBorders>
              <w:top w:val="nil"/>
              <w:left w:val="single" w:sz="8" w:space="0" w:color="000000"/>
              <w:bottom w:val="single" w:sz="4" w:space="0" w:color="000000"/>
              <w:right w:val="single" w:sz="4" w:space="0" w:color="000000"/>
            </w:tcBorders>
            <w:shd w:val="clear" w:color="auto" w:fill="auto"/>
            <w:vAlign w:val="center"/>
            <w:hideMark/>
          </w:tcPr>
          <w:p w14:paraId="3EF416B3" w14:textId="77777777" w:rsidR="0073748D" w:rsidRPr="008E5695" w:rsidRDefault="0073748D" w:rsidP="00B07D78">
            <w:pPr>
              <w:rPr>
                <w:rFonts w:ascii="Arial" w:hAnsi="Arial" w:cs="Arial"/>
                <w:bCs/>
              </w:rPr>
            </w:pPr>
            <w:r w:rsidRPr="008E5695">
              <w:rPr>
                <w:rFonts w:ascii="Arial" w:hAnsi="Arial" w:cs="Arial"/>
                <w:bCs/>
              </w:rPr>
              <w:t>Methodology</w:t>
            </w:r>
          </w:p>
        </w:tc>
        <w:tc>
          <w:tcPr>
            <w:tcW w:w="1720" w:type="dxa"/>
            <w:tcBorders>
              <w:top w:val="nil"/>
              <w:left w:val="nil"/>
              <w:bottom w:val="single" w:sz="4" w:space="0" w:color="000000"/>
              <w:right w:val="single" w:sz="4" w:space="0" w:color="000000"/>
            </w:tcBorders>
            <w:shd w:val="clear" w:color="000000" w:fill="CCFFCC"/>
            <w:noWrap/>
            <w:vAlign w:val="center"/>
            <w:hideMark/>
          </w:tcPr>
          <w:p w14:paraId="35179D88" w14:textId="77777777" w:rsidR="0073748D" w:rsidRPr="008E5695" w:rsidRDefault="0073748D" w:rsidP="00B07D78">
            <w:pPr>
              <w:jc w:val="center"/>
              <w:rPr>
                <w:rFonts w:ascii="Arial" w:hAnsi="Arial" w:cs="Arial"/>
              </w:rPr>
            </w:pPr>
            <w:r w:rsidRPr="008E5695">
              <w:rPr>
                <w:rFonts w:ascii="Arial" w:hAnsi="Arial" w:cs="Arial"/>
              </w:rPr>
              <w:t>25</w:t>
            </w:r>
          </w:p>
        </w:tc>
      </w:tr>
      <w:tr w:rsidR="0073748D" w:rsidRPr="008E5695" w14:paraId="7D506041" w14:textId="77777777" w:rsidTr="00B07D78">
        <w:trPr>
          <w:trHeight w:val="282"/>
        </w:trPr>
        <w:tc>
          <w:tcPr>
            <w:tcW w:w="6640" w:type="dxa"/>
            <w:tcBorders>
              <w:top w:val="nil"/>
              <w:left w:val="single" w:sz="8" w:space="0" w:color="000000"/>
              <w:bottom w:val="single" w:sz="4" w:space="0" w:color="000000"/>
              <w:right w:val="single" w:sz="4" w:space="0" w:color="000000"/>
            </w:tcBorders>
            <w:shd w:val="clear" w:color="auto" w:fill="auto"/>
            <w:vAlign w:val="center"/>
            <w:hideMark/>
          </w:tcPr>
          <w:p w14:paraId="233BFAA4" w14:textId="77777777" w:rsidR="0073748D" w:rsidRPr="008E5695" w:rsidRDefault="0073748D" w:rsidP="00B07D78">
            <w:pPr>
              <w:rPr>
                <w:rFonts w:ascii="Arial" w:hAnsi="Arial" w:cs="Arial"/>
                <w:bCs/>
              </w:rPr>
            </w:pPr>
            <w:r w:rsidRPr="008E5695">
              <w:rPr>
                <w:rFonts w:ascii="Arial" w:hAnsi="Arial" w:cs="Arial"/>
                <w:bCs/>
              </w:rPr>
              <w:t>Programme of Work to deliver tasks</w:t>
            </w:r>
          </w:p>
        </w:tc>
        <w:tc>
          <w:tcPr>
            <w:tcW w:w="1720" w:type="dxa"/>
            <w:tcBorders>
              <w:top w:val="nil"/>
              <w:left w:val="nil"/>
              <w:bottom w:val="single" w:sz="4" w:space="0" w:color="000000"/>
              <w:right w:val="single" w:sz="4" w:space="0" w:color="000000"/>
            </w:tcBorders>
            <w:shd w:val="clear" w:color="000000" w:fill="CCFFCC"/>
            <w:noWrap/>
            <w:vAlign w:val="center"/>
            <w:hideMark/>
          </w:tcPr>
          <w:p w14:paraId="4F0B3DD8" w14:textId="77777777" w:rsidR="0073748D" w:rsidRPr="008E5695" w:rsidRDefault="0073748D" w:rsidP="00B07D78">
            <w:pPr>
              <w:jc w:val="center"/>
              <w:rPr>
                <w:rFonts w:ascii="Arial" w:hAnsi="Arial" w:cs="Arial"/>
              </w:rPr>
            </w:pPr>
            <w:r w:rsidRPr="008E5695">
              <w:rPr>
                <w:rFonts w:ascii="Arial" w:hAnsi="Arial" w:cs="Arial"/>
              </w:rPr>
              <w:t>10</w:t>
            </w:r>
          </w:p>
        </w:tc>
      </w:tr>
      <w:tr w:rsidR="0073748D" w:rsidRPr="008E5695" w14:paraId="4EB5774E" w14:textId="77777777" w:rsidTr="00B07D78">
        <w:trPr>
          <w:trHeight w:val="282"/>
        </w:trPr>
        <w:tc>
          <w:tcPr>
            <w:tcW w:w="6640" w:type="dxa"/>
            <w:tcBorders>
              <w:top w:val="nil"/>
              <w:left w:val="single" w:sz="8" w:space="0" w:color="000000"/>
              <w:bottom w:val="single" w:sz="4" w:space="0" w:color="000000"/>
              <w:right w:val="single" w:sz="4" w:space="0" w:color="000000"/>
            </w:tcBorders>
            <w:shd w:val="clear" w:color="auto" w:fill="auto"/>
            <w:vAlign w:val="center"/>
            <w:hideMark/>
          </w:tcPr>
          <w:p w14:paraId="0F89A72F" w14:textId="77777777" w:rsidR="0073748D" w:rsidRPr="008E5695" w:rsidRDefault="0073748D" w:rsidP="00A0403A">
            <w:pPr>
              <w:rPr>
                <w:rFonts w:ascii="Arial" w:hAnsi="Arial" w:cs="Arial"/>
                <w:bCs/>
              </w:rPr>
            </w:pPr>
            <w:r w:rsidRPr="008E5695">
              <w:rPr>
                <w:rFonts w:ascii="Arial" w:hAnsi="Arial" w:cs="Arial"/>
                <w:bCs/>
              </w:rPr>
              <w:t xml:space="preserve">Skills and Experience </w:t>
            </w:r>
            <w:r w:rsidR="00A0403A" w:rsidRPr="008E5695">
              <w:rPr>
                <w:rFonts w:ascii="Arial" w:hAnsi="Arial" w:cs="Arial"/>
                <w:bCs/>
              </w:rPr>
              <w:t xml:space="preserve">working with key sectors contributing to UK nitrogen loads, groundwater </w:t>
            </w:r>
            <w:r w:rsidR="00B05E4E" w:rsidRPr="008E5695">
              <w:rPr>
                <w:rFonts w:ascii="Arial" w:hAnsi="Arial" w:cs="Arial"/>
                <w:bCs/>
              </w:rPr>
              <w:t xml:space="preserve">N </w:t>
            </w:r>
            <w:r w:rsidRPr="008E5695">
              <w:rPr>
                <w:rFonts w:ascii="Arial" w:hAnsi="Arial" w:cs="Arial"/>
                <w:bCs/>
              </w:rPr>
              <w:t>source apportionment model</w:t>
            </w:r>
            <w:r w:rsidR="00B05E4E" w:rsidRPr="008E5695">
              <w:rPr>
                <w:rFonts w:ascii="Arial" w:hAnsi="Arial" w:cs="Arial"/>
                <w:bCs/>
              </w:rPr>
              <w:t>s,</w:t>
            </w:r>
            <w:r w:rsidR="00A0403A" w:rsidRPr="008E5695">
              <w:rPr>
                <w:rFonts w:ascii="Arial" w:hAnsi="Arial" w:cs="Arial"/>
                <w:bCs/>
              </w:rPr>
              <w:t xml:space="preserve"> GIS and data analysis, report writing and communication. </w:t>
            </w:r>
            <w:r w:rsidRPr="008E5695">
              <w:rPr>
                <w:rFonts w:ascii="Arial" w:hAnsi="Arial" w:cs="Arial"/>
                <w:bCs/>
              </w:rPr>
              <w:t xml:space="preserve"> </w:t>
            </w:r>
          </w:p>
        </w:tc>
        <w:tc>
          <w:tcPr>
            <w:tcW w:w="1720" w:type="dxa"/>
            <w:tcBorders>
              <w:top w:val="nil"/>
              <w:left w:val="nil"/>
              <w:bottom w:val="single" w:sz="4" w:space="0" w:color="000000"/>
              <w:right w:val="single" w:sz="4" w:space="0" w:color="000000"/>
            </w:tcBorders>
            <w:shd w:val="clear" w:color="000000" w:fill="CCFFCC"/>
            <w:noWrap/>
            <w:vAlign w:val="center"/>
            <w:hideMark/>
          </w:tcPr>
          <w:p w14:paraId="2EDF7C6F" w14:textId="77777777" w:rsidR="0073748D" w:rsidRPr="008E5695" w:rsidRDefault="0073748D" w:rsidP="00B07D78">
            <w:pPr>
              <w:jc w:val="center"/>
              <w:rPr>
                <w:rFonts w:ascii="Arial" w:hAnsi="Arial" w:cs="Arial"/>
              </w:rPr>
            </w:pPr>
            <w:r w:rsidRPr="008E5695">
              <w:rPr>
                <w:rFonts w:ascii="Arial" w:hAnsi="Arial" w:cs="Arial"/>
              </w:rPr>
              <w:t>25</w:t>
            </w:r>
          </w:p>
        </w:tc>
      </w:tr>
      <w:tr w:rsidR="0073748D" w:rsidRPr="008E5695" w14:paraId="7EA536CB" w14:textId="77777777" w:rsidTr="00B07D78">
        <w:trPr>
          <w:trHeight w:val="282"/>
        </w:trPr>
        <w:tc>
          <w:tcPr>
            <w:tcW w:w="6640" w:type="dxa"/>
            <w:tcBorders>
              <w:top w:val="nil"/>
              <w:left w:val="single" w:sz="8" w:space="0" w:color="000000"/>
              <w:bottom w:val="single" w:sz="4" w:space="0" w:color="000000"/>
              <w:right w:val="single" w:sz="4" w:space="0" w:color="000000"/>
            </w:tcBorders>
            <w:shd w:val="clear" w:color="auto" w:fill="auto"/>
            <w:vAlign w:val="center"/>
            <w:hideMark/>
          </w:tcPr>
          <w:p w14:paraId="22AEC208" w14:textId="77777777" w:rsidR="0073748D" w:rsidRPr="008E5695" w:rsidRDefault="0073748D" w:rsidP="00B05E4E">
            <w:pPr>
              <w:rPr>
                <w:rFonts w:ascii="Arial" w:hAnsi="Arial" w:cs="Arial"/>
                <w:bCs/>
              </w:rPr>
            </w:pPr>
            <w:r w:rsidRPr="008E5695">
              <w:rPr>
                <w:rFonts w:ascii="Arial" w:hAnsi="Arial" w:cs="Arial"/>
                <w:bCs/>
              </w:rPr>
              <w:t xml:space="preserve">Previous Experience of </w:t>
            </w:r>
            <w:r w:rsidR="00B05E4E" w:rsidRPr="008E5695">
              <w:rPr>
                <w:rFonts w:ascii="Arial" w:hAnsi="Arial" w:cs="Arial"/>
                <w:bCs/>
              </w:rPr>
              <w:t>the Environment Agency’s approach to regulation of the Agriculture, Water, Materials to land and Planning sectors</w:t>
            </w:r>
          </w:p>
        </w:tc>
        <w:tc>
          <w:tcPr>
            <w:tcW w:w="1720" w:type="dxa"/>
            <w:tcBorders>
              <w:top w:val="nil"/>
              <w:left w:val="nil"/>
              <w:bottom w:val="single" w:sz="4" w:space="0" w:color="000000"/>
              <w:right w:val="single" w:sz="4" w:space="0" w:color="000000"/>
            </w:tcBorders>
            <w:shd w:val="clear" w:color="000000" w:fill="CCFFCC"/>
            <w:noWrap/>
            <w:vAlign w:val="center"/>
            <w:hideMark/>
          </w:tcPr>
          <w:p w14:paraId="25566674" w14:textId="77777777" w:rsidR="0073748D" w:rsidRPr="008E5695" w:rsidRDefault="0073748D" w:rsidP="00B07D78">
            <w:pPr>
              <w:jc w:val="center"/>
              <w:rPr>
                <w:rFonts w:ascii="Arial" w:hAnsi="Arial" w:cs="Arial"/>
              </w:rPr>
            </w:pPr>
            <w:r w:rsidRPr="008E5695">
              <w:rPr>
                <w:rFonts w:ascii="Arial" w:hAnsi="Arial" w:cs="Arial"/>
              </w:rPr>
              <w:t>10</w:t>
            </w:r>
          </w:p>
        </w:tc>
      </w:tr>
      <w:tr w:rsidR="0073748D" w:rsidRPr="005039B0" w14:paraId="62CA5155" w14:textId="77777777" w:rsidTr="00B07D78">
        <w:trPr>
          <w:trHeight w:val="282"/>
        </w:trPr>
        <w:tc>
          <w:tcPr>
            <w:tcW w:w="6640" w:type="dxa"/>
            <w:tcBorders>
              <w:top w:val="nil"/>
              <w:left w:val="single" w:sz="8" w:space="0" w:color="000000"/>
              <w:bottom w:val="single" w:sz="4" w:space="0" w:color="000000"/>
              <w:right w:val="single" w:sz="4" w:space="0" w:color="000000"/>
            </w:tcBorders>
            <w:shd w:val="clear" w:color="auto" w:fill="auto"/>
            <w:vAlign w:val="center"/>
            <w:hideMark/>
          </w:tcPr>
          <w:p w14:paraId="233414F7" w14:textId="77777777" w:rsidR="0073748D" w:rsidRPr="008E5695" w:rsidRDefault="0073748D" w:rsidP="00B07D78">
            <w:pPr>
              <w:rPr>
                <w:rFonts w:ascii="Arial" w:hAnsi="Arial" w:cs="Arial"/>
                <w:bCs/>
              </w:rPr>
            </w:pPr>
            <w:r w:rsidRPr="008E5695">
              <w:rPr>
                <w:rFonts w:ascii="Arial" w:hAnsi="Arial" w:cs="Arial"/>
                <w:bCs/>
              </w:rPr>
              <w:t>Organisational capacity to deliver</w:t>
            </w:r>
          </w:p>
        </w:tc>
        <w:tc>
          <w:tcPr>
            <w:tcW w:w="1720" w:type="dxa"/>
            <w:tcBorders>
              <w:top w:val="nil"/>
              <w:left w:val="nil"/>
              <w:bottom w:val="single" w:sz="4" w:space="0" w:color="000000"/>
              <w:right w:val="single" w:sz="4" w:space="0" w:color="000000"/>
            </w:tcBorders>
            <w:shd w:val="clear" w:color="000000" w:fill="CCFFCC"/>
            <w:noWrap/>
            <w:vAlign w:val="center"/>
            <w:hideMark/>
          </w:tcPr>
          <w:p w14:paraId="20150E17" w14:textId="77777777" w:rsidR="0073748D" w:rsidRPr="00D319C8" w:rsidRDefault="0073748D" w:rsidP="00B07D78">
            <w:pPr>
              <w:jc w:val="center"/>
              <w:rPr>
                <w:rFonts w:ascii="Arial" w:hAnsi="Arial" w:cs="Arial"/>
              </w:rPr>
            </w:pPr>
            <w:r w:rsidRPr="008E5695">
              <w:rPr>
                <w:rFonts w:ascii="Arial" w:hAnsi="Arial" w:cs="Arial"/>
              </w:rPr>
              <w:t>5</w:t>
            </w:r>
          </w:p>
        </w:tc>
      </w:tr>
    </w:tbl>
    <w:p w14:paraId="069F26F0" w14:textId="77777777" w:rsidR="0073748D" w:rsidRPr="0093723A" w:rsidRDefault="0073748D" w:rsidP="0073748D">
      <w:pPr>
        <w:rPr>
          <w:rFonts w:ascii="Arial" w:hAnsi="Arial" w:cs="Arial"/>
          <w:szCs w:val="22"/>
        </w:rPr>
      </w:pPr>
    </w:p>
    <w:p w14:paraId="22A57EBC" w14:textId="77777777" w:rsidR="006D38D0" w:rsidRPr="002F4C87" w:rsidRDefault="006D38D0" w:rsidP="00E65F5D">
      <w:pPr>
        <w:ind w:left="720"/>
        <w:rPr>
          <w:rFonts w:ascii="Arial" w:hAnsi="Arial" w:cs="Arial"/>
          <w:color w:val="FF0000"/>
          <w:szCs w:val="22"/>
        </w:rPr>
      </w:pPr>
    </w:p>
    <w:p w14:paraId="41FBB8F4" w14:textId="77777777"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70F34D7E"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082F2741"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F0C758"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701C5C73"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B138DAF"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024F251A"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019054"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0AA456"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196568FE"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4F1037"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2DE98C"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6F4B96E0"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799689"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9103CC"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2ED2420B"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E813A0"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45AB86"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436E0556"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3C7E54"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C750A7"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733D9695"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CF98F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2B5A8D"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1CC6B749" w14:textId="77777777" w:rsidR="00734DA1" w:rsidRDefault="00734DA1" w:rsidP="00E65F5D">
      <w:pPr>
        <w:pStyle w:val="BodyText"/>
        <w:spacing w:after="0"/>
        <w:rPr>
          <w:rFonts w:ascii="Arial" w:hAnsi="Arial" w:cs="Arial"/>
          <w:b/>
          <w:color w:val="FF0000"/>
          <w:sz w:val="22"/>
          <w:szCs w:val="22"/>
        </w:rPr>
      </w:pPr>
    </w:p>
    <w:p w14:paraId="0E722764" w14:textId="77777777"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14:paraId="4C5DDFD3" w14:textId="77777777" w:rsidR="000D2F4D" w:rsidRPr="0093723A" w:rsidRDefault="000D2F4D" w:rsidP="000D2F4D">
      <w:pPr>
        <w:ind w:right="-1"/>
        <w:jc w:val="both"/>
        <w:rPr>
          <w:rFonts w:ascii="Arial" w:hAnsi="Arial" w:cs="Arial"/>
          <w:b/>
          <w:szCs w:val="22"/>
          <w:u w:val="single"/>
        </w:rPr>
      </w:pPr>
    </w:p>
    <w:p w14:paraId="486079D8"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382F254B" w14:textId="77777777" w:rsidR="000D2F4D" w:rsidRPr="0093723A" w:rsidRDefault="000D2F4D" w:rsidP="000D2F4D">
      <w:pPr>
        <w:ind w:right="-1"/>
        <w:jc w:val="both"/>
        <w:rPr>
          <w:rFonts w:ascii="Arial" w:hAnsi="Arial" w:cs="Arial"/>
          <w:szCs w:val="22"/>
        </w:rPr>
      </w:pPr>
    </w:p>
    <w:p w14:paraId="03B66F37"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08D5309B" w14:textId="77777777" w:rsidR="000D2F4D" w:rsidRPr="0093723A" w:rsidRDefault="000D2F4D" w:rsidP="000D2F4D">
      <w:pPr>
        <w:jc w:val="both"/>
        <w:rPr>
          <w:rFonts w:ascii="Arial" w:hAnsi="Arial" w:cs="Arial"/>
          <w:szCs w:val="22"/>
        </w:rPr>
      </w:pPr>
    </w:p>
    <w:p w14:paraId="75B65072" w14:textId="77777777" w:rsidR="000D2F4D" w:rsidRPr="0093723A" w:rsidRDefault="000D2F4D" w:rsidP="000D2F4D">
      <w:pPr>
        <w:pStyle w:val="BodyText"/>
        <w:spacing w:after="0"/>
        <w:rPr>
          <w:rFonts w:ascii="Arial" w:hAnsi="Arial" w:cs="Arial"/>
          <w:szCs w:val="22"/>
        </w:rPr>
      </w:pPr>
      <w:r w:rsidRPr="0093723A">
        <w:rPr>
          <w:rFonts w:ascii="Arial" w:hAnsi="Arial" w:cs="Arial"/>
          <w:szCs w:val="22"/>
        </w:rPr>
        <w:t>Please complete and return the following information:</w:t>
      </w:r>
    </w:p>
    <w:p w14:paraId="341460D3" w14:textId="77777777" w:rsidR="002D252C" w:rsidRPr="00C402CE" w:rsidRDefault="002D252C" w:rsidP="003553B3">
      <w:pPr>
        <w:pStyle w:val="BodyText"/>
        <w:numPr>
          <w:ilvl w:val="0"/>
          <w:numId w:val="4"/>
        </w:numPr>
        <w:spacing w:after="0"/>
        <w:rPr>
          <w:rFonts w:ascii="Arial" w:hAnsi="Arial" w:cs="Arial"/>
          <w:szCs w:val="22"/>
        </w:rPr>
      </w:pPr>
      <w:r w:rsidRPr="00C402CE">
        <w:rPr>
          <w:rFonts w:ascii="Arial" w:hAnsi="Arial" w:cs="Arial"/>
          <w:szCs w:val="22"/>
        </w:rPr>
        <w:t xml:space="preserve">details of the personnel you are proposing to carry out the service, including CV’s of your key personnel; </w:t>
      </w:r>
    </w:p>
    <w:p w14:paraId="1EC95B8F" w14:textId="77777777" w:rsidR="002D252C" w:rsidRPr="00C402CE" w:rsidRDefault="002D252C" w:rsidP="003553B3">
      <w:pPr>
        <w:pStyle w:val="BodyText3"/>
        <w:numPr>
          <w:ilvl w:val="0"/>
          <w:numId w:val="4"/>
        </w:numPr>
        <w:spacing w:after="0"/>
        <w:rPr>
          <w:rFonts w:ascii="Arial" w:hAnsi="Arial" w:cs="Arial"/>
          <w:sz w:val="20"/>
          <w:szCs w:val="22"/>
        </w:rPr>
      </w:pPr>
      <w:r w:rsidRPr="00C402CE">
        <w:rPr>
          <w:rFonts w:ascii="Arial" w:hAnsi="Arial" w:cs="Arial"/>
          <w:sz w:val="20"/>
          <w:szCs w:val="22"/>
        </w:rPr>
        <w:t xml:space="preserve">details of </w:t>
      </w:r>
      <w:r>
        <w:rPr>
          <w:rFonts w:ascii="Arial" w:hAnsi="Arial" w:cs="Arial"/>
          <w:sz w:val="20"/>
          <w:szCs w:val="22"/>
        </w:rPr>
        <w:t xml:space="preserve">your </w:t>
      </w:r>
      <w:r w:rsidRPr="00C402CE">
        <w:rPr>
          <w:rFonts w:ascii="Arial" w:hAnsi="Arial" w:cs="Arial"/>
          <w:sz w:val="20"/>
          <w:szCs w:val="22"/>
        </w:rPr>
        <w:t>proposed methodology</w:t>
      </w:r>
    </w:p>
    <w:p w14:paraId="4065DAA2" w14:textId="0464AD6C" w:rsidR="002D252C" w:rsidRDefault="002D252C" w:rsidP="003553B3">
      <w:pPr>
        <w:numPr>
          <w:ilvl w:val="0"/>
          <w:numId w:val="4"/>
        </w:numPr>
        <w:rPr>
          <w:rFonts w:ascii="Arial" w:hAnsi="Arial" w:cs="Arial"/>
          <w:szCs w:val="22"/>
        </w:rPr>
      </w:pPr>
      <w:r w:rsidRPr="00C402CE">
        <w:rPr>
          <w:rFonts w:ascii="Arial" w:hAnsi="Arial" w:cs="Arial"/>
          <w:szCs w:val="22"/>
        </w:rPr>
        <w:t>detail your recent experience of carrying out similar contracts</w:t>
      </w:r>
      <w:r w:rsidR="00CE6178">
        <w:rPr>
          <w:rFonts w:ascii="Arial" w:hAnsi="Arial" w:cs="Arial"/>
          <w:szCs w:val="22"/>
        </w:rPr>
        <w:t xml:space="preserve"> or projects</w:t>
      </w:r>
    </w:p>
    <w:p w14:paraId="1376015D" w14:textId="77777777" w:rsidR="00CE6178" w:rsidRPr="00C402CE" w:rsidRDefault="00CE6178" w:rsidP="003553B3">
      <w:pPr>
        <w:pStyle w:val="BodyText"/>
        <w:numPr>
          <w:ilvl w:val="0"/>
          <w:numId w:val="4"/>
        </w:numPr>
        <w:spacing w:after="0"/>
        <w:rPr>
          <w:rFonts w:ascii="Arial" w:hAnsi="Arial" w:cs="Arial"/>
          <w:szCs w:val="22"/>
        </w:rPr>
      </w:pPr>
      <w:r w:rsidRPr="00C402CE">
        <w:rPr>
          <w:rFonts w:ascii="Arial" w:hAnsi="Arial" w:cs="Arial"/>
          <w:szCs w:val="22"/>
        </w:rPr>
        <w:t xml:space="preserve">details of how you propose to maintain continuity of personnel; </w:t>
      </w:r>
    </w:p>
    <w:p w14:paraId="18FC576B" w14:textId="77777777" w:rsidR="00CE6178" w:rsidRPr="0093723A" w:rsidRDefault="00CE6178" w:rsidP="003553B3">
      <w:pPr>
        <w:pStyle w:val="BodyText"/>
        <w:numPr>
          <w:ilvl w:val="0"/>
          <w:numId w:val="5"/>
        </w:numPr>
        <w:spacing w:after="0"/>
        <w:rPr>
          <w:rFonts w:ascii="Arial" w:hAnsi="Arial" w:cs="Arial"/>
          <w:szCs w:val="22"/>
        </w:rPr>
      </w:pPr>
      <w:r w:rsidRPr="0093723A">
        <w:rPr>
          <w:rFonts w:ascii="Arial" w:hAnsi="Arial" w:cs="Arial"/>
          <w:szCs w:val="22"/>
        </w:rPr>
        <w:t xml:space="preserve">completed </w:t>
      </w:r>
      <w:r>
        <w:rPr>
          <w:rFonts w:ascii="Arial" w:hAnsi="Arial" w:cs="Arial"/>
          <w:szCs w:val="22"/>
        </w:rPr>
        <w:t>P</w:t>
      </w:r>
      <w:r w:rsidRPr="0093723A">
        <w:rPr>
          <w:rFonts w:ascii="Arial" w:hAnsi="Arial" w:cs="Arial"/>
          <w:szCs w:val="22"/>
        </w:rPr>
        <w:t xml:space="preserve">ricing </w:t>
      </w:r>
      <w:r>
        <w:rPr>
          <w:rFonts w:ascii="Arial" w:hAnsi="Arial" w:cs="Arial"/>
          <w:szCs w:val="22"/>
        </w:rPr>
        <w:t>S</w:t>
      </w:r>
      <w:r w:rsidRPr="0093723A">
        <w:rPr>
          <w:rFonts w:ascii="Arial" w:hAnsi="Arial" w:cs="Arial"/>
          <w:szCs w:val="22"/>
        </w:rPr>
        <w:t>chedule</w:t>
      </w:r>
      <w:r>
        <w:rPr>
          <w:rFonts w:ascii="Arial" w:hAnsi="Arial" w:cs="Arial"/>
          <w:szCs w:val="22"/>
        </w:rPr>
        <w:t xml:space="preserve"> (Appendix A)</w:t>
      </w:r>
      <w:r w:rsidRPr="0093723A">
        <w:rPr>
          <w:rFonts w:ascii="Arial" w:hAnsi="Arial" w:cs="Arial"/>
          <w:szCs w:val="22"/>
        </w:rPr>
        <w:t xml:space="preserve">; </w:t>
      </w:r>
    </w:p>
    <w:p w14:paraId="23B26B6E" w14:textId="77777777" w:rsidR="00CE6178" w:rsidRPr="0093723A" w:rsidRDefault="00CE6178" w:rsidP="003553B3">
      <w:pPr>
        <w:pStyle w:val="BodyText"/>
        <w:numPr>
          <w:ilvl w:val="0"/>
          <w:numId w:val="4"/>
        </w:numPr>
        <w:spacing w:after="0"/>
        <w:rPr>
          <w:rFonts w:ascii="Arial" w:hAnsi="Arial" w:cs="Arial"/>
          <w:szCs w:val="22"/>
        </w:rPr>
      </w:pPr>
      <w:r w:rsidRPr="0093723A">
        <w:rPr>
          <w:rFonts w:ascii="Arial" w:hAnsi="Arial" w:cs="Arial"/>
          <w:szCs w:val="22"/>
        </w:rPr>
        <w:t>completed Prior Rights Schedule</w:t>
      </w:r>
      <w:r>
        <w:rPr>
          <w:rFonts w:ascii="Arial" w:hAnsi="Arial" w:cs="Arial"/>
          <w:szCs w:val="22"/>
        </w:rPr>
        <w:t xml:space="preserve"> (Appendix B)</w:t>
      </w:r>
      <w:r w:rsidRPr="0093723A">
        <w:rPr>
          <w:rFonts w:ascii="Arial" w:hAnsi="Arial" w:cs="Arial"/>
          <w:szCs w:val="22"/>
        </w:rPr>
        <w:t>;</w:t>
      </w:r>
    </w:p>
    <w:p w14:paraId="0ED02059" w14:textId="77777777" w:rsidR="00CE6178" w:rsidRPr="0093723A" w:rsidRDefault="00CE6178" w:rsidP="003553B3">
      <w:pPr>
        <w:pStyle w:val="BodyText"/>
        <w:numPr>
          <w:ilvl w:val="0"/>
          <w:numId w:val="4"/>
        </w:numPr>
        <w:spacing w:after="0"/>
        <w:rPr>
          <w:rFonts w:ascii="Arial" w:hAnsi="Arial" w:cs="Arial"/>
          <w:szCs w:val="22"/>
        </w:rPr>
      </w:pPr>
      <w:r>
        <w:rPr>
          <w:rFonts w:ascii="Arial" w:hAnsi="Arial" w:cs="Arial"/>
          <w:szCs w:val="22"/>
        </w:rPr>
        <w:t>c</w:t>
      </w:r>
      <w:r w:rsidRPr="0093723A">
        <w:rPr>
          <w:rFonts w:ascii="Arial" w:hAnsi="Arial" w:cs="Arial"/>
          <w:szCs w:val="22"/>
        </w:rPr>
        <w:t>onfirmation that te</w:t>
      </w:r>
      <w:r>
        <w:rPr>
          <w:rFonts w:ascii="Arial" w:hAnsi="Arial" w:cs="Arial"/>
          <w:szCs w:val="22"/>
        </w:rPr>
        <w:t>rms and conditions are accepted</w:t>
      </w:r>
      <w:r w:rsidRPr="0093723A">
        <w:rPr>
          <w:rFonts w:ascii="Arial" w:hAnsi="Arial" w:cs="Arial"/>
          <w:szCs w:val="22"/>
        </w:rPr>
        <w:t xml:space="preserve"> (</w:t>
      </w:r>
      <w:r>
        <w:rPr>
          <w:rFonts w:ascii="Arial" w:hAnsi="Arial" w:cs="Arial"/>
          <w:szCs w:val="22"/>
        </w:rPr>
        <w:t>Appendix C. Please note that the terms</w:t>
      </w:r>
      <w:r w:rsidRPr="0093723A">
        <w:rPr>
          <w:rFonts w:ascii="Arial" w:hAnsi="Arial" w:cs="Arial"/>
          <w:szCs w:val="22"/>
        </w:rPr>
        <w:t xml:space="preserve"> cannot be amended later)</w:t>
      </w:r>
      <w:r>
        <w:rPr>
          <w:rFonts w:ascii="Arial" w:hAnsi="Arial" w:cs="Arial"/>
          <w:szCs w:val="22"/>
        </w:rPr>
        <w:t>.</w:t>
      </w:r>
    </w:p>
    <w:p w14:paraId="653DEB3A" w14:textId="77777777" w:rsidR="00CE6178" w:rsidRPr="00C402CE" w:rsidRDefault="00CE6178" w:rsidP="00CE6178">
      <w:pPr>
        <w:ind w:left="720"/>
        <w:rPr>
          <w:rFonts w:ascii="Arial" w:hAnsi="Arial" w:cs="Arial"/>
          <w:szCs w:val="22"/>
        </w:rPr>
      </w:pPr>
    </w:p>
    <w:p w14:paraId="1E814A4D" w14:textId="77777777" w:rsidR="003A6912" w:rsidRDefault="003A6912" w:rsidP="00E65F5D">
      <w:pPr>
        <w:pStyle w:val="BodyText"/>
        <w:spacing w:after="0"/>
        <w:rPr>
          <w:rFonts w:ascii="Arial" w:hAnsi="Arial" w:cs="Arial"/>
          <w:b/>
          <w:sz w:val="22"/>
          <w:szCs w:val="22"/>
          <w:u w:val="single"/>
        </w:rPr>
      </w:pPr>
    </w:p>
    <w:p w14:paraId="610C3075" w14:textId="77777777"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14:paraId="2BABD318" w14:textId="77777777" w:rsidR="003C74EF" w:rsidRPr="0093723A" w:rsidRDefault="003C74EF" w:rsidP="003C74EF">
      <w:pPr>
        <w:pStyle w:val="BodyText"/>
        <w:spacing w:after="0"/>
        <w:rPr>
          <w:rFonts w:ascii="Arial" w:hAnsi="Arial" w:cs="Arial"/>
          <w:b/>
          <w:szCs w:val="22"/>
          <w:u w:val="single"/>
        </w:rPr>
      </w:pPr>
    </w:p>
    <w:p w14:paraId="6287BA2D" w14:textId="3EF731FD" w:rsidR="003C74EF" w:rsidRPr="0093723A" w:rsidRDefault="006739AF" w:rsidP="00E65F5D">
      <w:pPr>
        <w:pStyle w:val="BodyText"/>
        <w:spacing w:after="0"/>
        <w:rPr>
          <w:rFonts w:ascii="Arial" w:hAnsi="Arial" w:cs="Arial"/>
          <w:b/>
          <w:szCs w:val="22"/>
          <w:u w:val="single"/>
        </w:rPr>
      </w:pPr>
      <w:r w:rsidRPr="0093723A">
        <w:rPr>
          <w:rFonts w:ascii="Arial" w:hAnsi="Arial" w:cs="Arial"/>
          <w:b/>
          <w:szCs w:val="22"/>
          <w:u w:val="single"/>
        </w:rPr>
        <w:t>Specification</w:t>
      </w:r>
    </w:p>
    <w:p w14:paraId="0BFE374D" w14:textId="77777777" w:rsidR="00E65F5D" w:rsidRPr="0093723A" w:rsidRDefault="00E65F5D" w:rsidP="00E65F5D">
      <w:pPr>
        <w:spacing w:line="276" w:lineRule="auto"/>
        <w:ind w:left="720"/>
        <w:rPr>
          <w:rFonts w:ascii="Arial" w:hAnsi="Arial" w:cs="Arial"/>
          <w:szCs w:val="22"/>
        </w:rPr>
      </w:pPr>
    </w:p>
    <w:p w14:paraId="329C4E7A" w14:textId="77777777" w:rsidR="00C24614" w:rsidRPr="0093723A" w:rsidRDefault="00C24614" w:rsidP="003553B3">
      <w:pPr>
        <w:pStyle w:val="Heading1"/>
        <w:numPr>
          <w:ilvl w:val="0"/>
          <w:numId w:val="7"/>
        </w:numPr>
        <w:rPr>
          <w:rFonts w:cs="Arial"/>
          <w:sz w:val="20"/>
          <w:szCs w:val="22"/>
          <w:u w:val="single"/>
        </w:rPr>
      </w:pPr>
      <w:r w:rsidRPr="0093723A">
        <w:rPr>
          <w:rFonts w:cs="Arial"/>
          <w:sz w:val="20"/>
          <w:szCs w:val="22"/>
          <w:u w:val="single"/>
        </w:rPr>
        <w:t>Background to the Requirement</w:t>
      </w:r>
    </w:p>
    <w:p w14:paraId="317B7F6E" w14:textId="77777777" w:rsidR="00C24614" w:rsidRPr="0093723A" w:rsidRDefault="00C24614" w:rsidP="00E65F5D">
      <w:pPr>
        <w:ind w:left="720"/>
        <w:rPr>
          <w:rFonts w:ascii="Arial" w:hAnsi="Arial" w:cs="Arial"/>
          <w:color w:val="FF0000"/>
          <w:szCs w:val="22"/>
        </w:rPr>
      </w:pPr>
    </w:p>
    <w:p w14:paraId="49085E26" w14:textId="77777777" w:rsidR="00FF7EFA" w:rsidRDefault="00CE6178" w:rsidP="00722543">
      <w:pPr>
        <w:rPr>
          <w:rFonts w:ascii="Arial" w:hAnsi="Arial" w:cs="Arial"/>
          <w:iCs/>
          <w:szCs w:val="22"/>
        </w:rPr>
      </w:pPr>
      <w:r w:rsidRPr="00CE6178">
        <w:rPr>
          <w:rFonts w:ascii="Arial" w:hAnsi="Arial" w:cs="Arial"/>
          <w:iCs/>
          <w:szCs w:val="22"/>
        </w:rPr>
        <w:t xml:space="preserve">Nitrogen continues to be the most frequent reason for failure of groundwater body chemical status under the WFD. In the most recent cycle of River Basin Planning 70 groundwater DrWPAs are classed as being at poor chemical status due to nitrogen compounds, such as nitrate and ammoniacal nitrogen. Within those 70 groundwater bodies, there are 227 Safeguard Zones (SGZ) aimed at reducing deterioration. Circa 50% of agricultural land in England is subject to NVZ regulations due to nitrogen pressure on surface waters, groundwater and transitional and coastal waters. </w:t>
      </w:r>
    </w:p>
    <w:p w14:paraId="5964AE23" w14:textId="77777777" w:rsidR="00FF7EFA" w:rsidRDefault="00FF7EFA" w:rsidP="00722543">
      <w:pPr>
        <w:rPr>
          <w:rFonts w:ascii="Arial" w:hAnsi="Arial" w:cs="Arial"/>
          <w:iCs/>
          <w:szCs w:val="22"/>
        </w:rPr>
      </w:pPr>
    </w:p>
    <w:p w14:paraId="2C0576C6" w14:textId="6110B7B6" w:rsidR="00722543" w:rsidRDefault="00536242" w:rsidP="00722543">
      <w:pPr>
        <w:rPr>
          <w:rFonts w:ascii="Arial" w:hAnsi="Arial" w:cs="Arial"/>
          <w:iCs/>
          <w:szCs w:val="22"/>
        </w:rPr>
      </w:pPr>
      <w:r w:rsidRPr="00BF53BC">
        <w:rPr>
          <w:rFonts w:ascii="Arial" w:hAnsi="Arial" w:cs="Arial"/>
          <w:iCs/>
          <w:szCs w:val="22"/>
        </w:rPr>
        <w:t xml:space="preserve">The impacts </w:t>
      </w:r>
      <w:r>
        <w:rPr>
          <w:rFonts w:ascii="Arial" w:hAnsi="Arial" w:cs="Arial"/>
          <w:iCs/>
          <w:szCs w:val="22"/>
        </w:rPr>
        <w:t xml:space="preserve">of excess nitrogen </w:t>
      </w:r>
      <w:r w:rsidRPr="00BF53BC">
        <w:rPr>
          <w:rFonts w:ascii="Arial" w:hAnsi="Arial" w:cs="Arial"/>
          <w:iCs/>
          <w:szCs w:val="22"/>
        </w:rPr>
        <w:t xml:space="preserve">are not uniformly distributed. In general, nitrate concentrations in groundwater are greatest in the drier, arable-dominated southern and eastern areas of England. This coincides with where we are most dependent on groundwater for public water supply and base flow to rivers, lakes and wetlands. </w:t>
      </w:r>
      <w:r w:rsidR="00CE6178" w:rsidRPr="00CE6178">
        <w:rPr>
          <w:rFonts w:ascii="Arial" w:hAnsi="Arial" w:cs="Arial"/>
          <w:iCs/>
          <w:szCs w:val="22"/>
        </w:rPr>
        <w:t>Total nitrogen loads from the contributing catchments in a number of SSSIs (</w:t>
      </w:r>
      <w:r w:rsidR="001F22D8">
        <w:rPr>
          <w:rFonts w:ascii="Arial" w:hAnsi="Arial" w:cs="Arial"/>
          <w:iCs/>
          <w:szCs w:val="22"/>
        </w:rPr>
        <w:t xml:space="preserve">e.g. </w:t>
      </w:r>
      <w:r w:rsidR="00CE6178" w:rsidRPr="00CE6178">
        <w:rPr>
          <w:rFonts w:ascii="Arial" w:hAnsi="Arial" w:cs="Arial"/>
          <w:iCs/>
          <w:szCs w:val="22"/>
        </w:rPr>
        <w:t>Poole Harbour and Solent) are causing eutrophication. The need to limit nitrogen loads to habitats already in unfavourable condition due to nutrients is placing pressure on the planning system to offset the nitrogen from new developments</w:t>
      </w:r>
      <w:r w:rsidR="00722543">
        <w:rPr>
          <w:rFonts w:ascii="Arial" w:hAnsi="Arial" w:cs="Arial"/>
          <w:iCs/>
          <w:szCs w:val="22"/>
        </w:rPr>
        <w:t xml:space="preserve"> as part of Natural England’s nutrient neutrality </w:t>
      </w:r>
      <w:r>
        <w:rPr>
          <w:rFonts w:ascii="Arial" w:hAnsi="Arial" w:cs="Arial"/>
          <w:iCs/>
          <w:szCs w:val="22"/>
        </w:rPr>
        <w:t>approach</w:t>
      </w:r>
      <w:r w:rsidR="00CE6178" w:rsidRPr="00CE6178">
        <w:rPr>
          <w:rFonts w:ascii="Arial" w:hAnsi="Arial" w:cs="Arial"/>
          <w:iCs/>
          <w:szCs w:val="22"/>
        </w:rPr>
        <w:t xml:space="preserve">.  The need to mitigate nitrogen loads is therefore high on the political agenda.  </w:t>
      </w:r>
    </w:p>
    <w:p w14:paraId="29002F7F" w14:textId="77777777" w:rsidR="00536242" w:rsidRDefault="00536242" w:rsidP="00722543">
      <w:pPr>
        <w:rPr>
          <w:rFonts w:ascii="Arial" w:hAnsi="Arial" w:cs="Arial"/>
          <w:iCs/>
          <w:szCs w:val="22"/>
        </w:rPr>
      </w:pPr>
    </w:p>
    <w:p w14:paraId="7B31C585" w14:textId="25D9C89D" w:rsidR="00A52363" w:rsidRPr="006D1B04" w:rsidRDefault="00A52363" w:rsidP="006D1B04">
      <w:pPr>
        <w:rPr>
          <w:rFonts w:ascii="Arial" w:hAnsi="Arial" w:cs="Arial"/>
          <w:iCs/>
          <w:szCs w:val="22"/>
        </w:rPr>
      </w:pPr>
      <w:r w:rsidRPr="006D1B04">
        <w:rPr>
          <w:rFonts w:ascii="Arial" w:hAnsi="Arial" w:cs="Arial"/>
          <w:iCs/>
          <w:szCs w:val="22"/>
        </w:rPr>
        <w:t>Nitrogen loads come from a variety of sources including atmospheric deposition; inorganic and organic fertilisers applied to agricultural land, parks and gardens, recreational grassland and golf courses; animal husbandry; construction activities; industrial spills and leaks; leaking sewers; leaking water mains and permitted activities such as waste water discharges to ground and small sewage discharges (SSDs)</w:t>
      </w:r>
      <w:r w:rsidR="006D1B04" w:rsidRPr="006D1B04">
        <w:rPr>
          <w:rFonts w:ascii="Arial" w:hAnsi="Arial" w:cs="Arial"/>
          <w:iCs/>
          <w:szCs w:val="22"/>
        </w:rPr>
        <w:t xml:space="preserve">. </w:t>
      </w:r>
      <w:r w:rsidRPr="006D1B04">
        <w:rPr>
          <w:rFonts w:ascii="Arial" w:hAnsi="Arial" w:cs="Arial"/>
          <w:iCs/>
          <w:szCs w:val="22"/>
        </w:rPr>
        <w:t xml:space="preserve"> </w:t>
      </w:r>
      <w:r w:rsidR="006D1B04" w:rsidRPr="006D1B04">
        <w:rPr>
          <w:rFonts w:ascii="Arial" w:hAnsi="Arial" w:cs="Arial"/>
          <w:iCs/>
          <w:szCs w:val="22"/>
        </w:rPr>
        <w:t xml:space="preserve">As part of our methodology for designating Nitrate Vulnerable Zones for groundwater we produce estimates of the nitrogen loads associated with many of these activities. However some activities are not directly permitted as they are subject to General Binding Rules (e.g. SSDs) or exemptions under current legislation </w:t>
      </w:r>
      <w:r w:rsidR="006D1B04">
        <w:rPr>
          <w:rFonts w:ascii="Arial" w:hAnsi="Arial" w:cs="Arial"/>
          <w:iCs/>
          <w:szCs w:val="22"/>
        </w:rPr>
        <w:t>(e.g.</w:t>
      </w:r>
      <w:r w:rsidR="006D1B04" w:rsidRPr="006D1B04">
        <w:rPr>
          <w:rFonts w:ascii="Arial" w:hAnsi="Arial" w:cs="Arial"/>
          <w:iCs/>
          <w:szCs w:val="22"/>
        </w:rPr>
        <w:t xml:space="preserve"> some organic materials applied to land</w:t>
      </w:r>
      <w:r w:rsidR="006D1B04">
        <w:rPr>
          <w:rFonts w:ascii="Arial" w:hAnsi="Arial" w:cs="Arial"/>
          <w:iCs/>
          <w:szCs w:val="22"/>
        </w:rPr>
        <w:t>)</w:t>
      </w:r>
      <w:r w:rsidRPr="006D1B04">
        <w:rPr>
          <w:rFonts w:ascii="Arial" w:hAnsi="Arial" w:cs="Arial"/>
          <w:iCs/>
          <w:szCs w:val="22"/>
        </w:rPr>
        <w:t xml:space="preserve">. </w:t>
      </w:r>
    </w:p>
    <w:p w14:paraId="0CD46430" w14:textId="77777777" w:rsidR="006D1B04" w:rsidRPr="00CE6178" w:rsidRDefault="006D1B04" w:rsidP="006D1B04">
      <w:pPr>
        <w:rPr>
          <w:rFonts w:ascii="Arial" w:hAnsi="Arial" w:cs="Arial"/>
          <w:iCs/>
          <w:szCs w:val="22"/>
        </w:rPr>
      </w:pPr>
    </w:p>
    <w:p w14:paraId="4B144487" w14:textId="77777777" w:rsidR="006D1B04" w:rsidRPr="00EA2FD5" w:rsidRDefault="006D1B04" w:rsidP="006D1B04">
      <w:pPr>
        <w:pStyle w:val="Default"/>
        <w:rPr>
          <w:iCs/>
          <w:color w:val="auto"/>
          <w:sz w:val="20"/>
          <w:szCs w:val="22"/>
        </w:rPr>
      </w:pPr>
      <w:r w:rsidRPr="00972B67">
        <w:rPr>
          <w:iCs/>
          <w:color w:val="auto"/>
          <w:sz w:val="20"/>
          <w:szCs w:val="22"/>
        </w:rPr>
        <w:t>Defra’s Waste and Resource Strategy has supported an increase in organic waste recovery over traditional landfilling and this has led to a rapid increase in organic nitrogen material being applied to land. The number of waste treatment facilities across the UK, in particular anaerobic digestion (AD) plants, has increased significantly.</w:t>
      </w:r>
      <w:r w:rsidRPr="00EA2FD5">
        <w:rPr>
          <w:iCs/>
          <w:color w:val="auto"/>
          <w:sz w:val="20"/>
          <w:szCs w:val="22"/>
        </w:rPr>
        <w:t xml:space="preserve"> Digestate has become an issue to manage rather than the full recovery option it is designed as (Barnes, 2020). This is due to the continuous production (hence volume) of digestate, the cost of transport and storage, the finite amount of land available for spreading and the perceived low value of organic fertilisers. With the projected increase in energy crops required to help meet net zero targets, the scale of digestate production and associated spreading is likely to increase.  </w:t>
      </w:r>
    </w:p>
    <w:p w14:paraId="5812F27A" w14:textId="77777777" w:rsidR="00972B67" w:rsidRDefault="00972B67" w:rsidP="00CE6178">
      <w:pPr>
        <w:rPr>
          <w:rFonts w:ascii="Arial" w:hAnsi="Arial" w:cs="Arial"/>
          <w:iCs/>
          <w:szCs w:val="22"/>
        </w:rPr>
      </w:pPr>
    </w:p>
    <w:p w14:paraId="2DAFFF7D" w14:textId="77777777" w:rsidR="00972B67" w:rsidRPr="00CE6178" w:rsidRDefault="00972B67" w:rsidP="00972B67">
      <w:pPr>
        <w:rPr>
          <w:rFonts w:ascii="Arial" w:hAnsi="Arial" w:cs="Arial"/>
          <w:iCs/>
          <w:szCs w:val="22"/>
        </w:rPr>
      </w:pPr>
      <w:r w:rsidRPr="00CE6178">
        <w:rPr>
          <w:rFonts w:ascii="Arial" w:hAnsi="Arial" w:cs="Arial"/>
          <w:iCs/>
          <w:szCs w:val="22"/>
        </w:rPr>
        <w:t xml:space="preserve">As part of the Government’s ambition to deliver clean and plentiful water, the 25YEP sets a goal of reaching, or exceeding, objectives for groundwater as per River Basin Management Plans. Two indicators have been developed to assess progress with reducing the combined effects of nutrients from major sources notably agriculture and waste water. </w:t>
      </w:r>
    </w:p>
    <w:p w14:paraId="53E931A8" w14:textId="77777777" w:rsidR="00972B67" w:rsidRPr="00CE6178" w:rsidRDefault="00972B67" w:rsidP="003553B3">
      <w:pPr>
        <w:numPr>
          <w:ilvl w:val="0"/>
          <w:numId w:val="12"/>
        </w:numPr>
        <w:spacing w:after="100" w:afterAutospacing="1"/>
        <w:rPr>
          <w:rFonts w:ascii="Arial" w:hAnsi="Arial" w:cs="Arial"/>
          <w:iCs/>
          <w:szCs w:val="22"/>
        </w:rPr>
      </w:pPr>
      <w:r w:rsidRPr="00CE6178">
        <w:rPr>
          <w:rFonts w:ascii="Arial" w:hAnsi="Arial" w:cs="Arial"/>
          <w:iCs/>
          <w:szCs w:val="22"/>
        </w:rPr>
        <w:t xml:space="preserve">B1 (pollutant loads entering waters). </w:t>
      </w:r>
    </w:p>
    <w:p w14:paraId="3422CC4E" w14:textId="77777777" w:rsidR="00972B67" w:rsidRPr="00EE7909" w:rsidRDefault="00972B67" w:rsidP="003553B3">
      <w:pPr>
        <w:numPr>
          <w:ilvl w:val="0"/>
          <w:numId w:val="12"/>
        </w:numPr>
        <w:rPr>
          <w:rFonts w:ascii="Arial" w:hAnsi="Arial" w:cs="Arial"/>
          <w:iCs/>
        </w:rPr>
      </w:pPr>
      <w:r w:rsidRPr="00EE7909">
        <w:rPr>
          <w:rFonts w:ascii="Arial" w:hAnsi="Arial" w:cs="Arial"/>
          <w:iCs/>
        </w:rPr>
        <w:t xml:space="preserve">B3 (State of water environment). </w:t>
      </w:r>
    </w:p>
    <w:p w14:paraId="360490BF" w14:textId="4BB8860C" w:rsidR="00972B67" w:rsidRPr="00775EA5" w:rsidRDefault="000E4D92" w:rsidP="00972B67">
      <w:pPr>
        <w:rPr>
          <w:rFonts w:ascii="Arial" w:hAnsi="Arial" w:cs="Arial"/>
          <w:iCs/>
        </w:rPr>
      </w:pPr>
      <w:r w:rsidRPr="00775EA5">
        <w:rPr>
          <w:rFonts w:ascii="Arial" w:hAnsi="Arial" w:cs="Arial"/>
          <w:iCs/>
        </w:rPr>
        <w:t xml:space="preserve">The Government is also supporting the </w:t>
      </w:r>
      <w:r w:rsidR="00775EA5" w:rsidRPr="00775EA5">
        <w:rPr>
          <w:rFonts w:ascii="Arial" w:hAnsi="Arial" w:cs="Arial"/>
          <w:iCs/>
        </w:rPr>
        <w:t>Environment</w:t>
      </w:r>
      <w:r w:rsidRPr="00EE7909">
        <w:rPr>
          <w:rFonts w:ascii="Arial" w:hAnsi="Arial" w:cs="Arial"/>
          <w:iCs/>
        </w:rPr>
        <w:t xml:space="preserve"> Bill to make provision about targets, plans and policies for improving the natural environment. This may include a water </w:t>
      </w:r>
      <w:r w:rsidR="00775EA5" w:rsidRPr="00EE7909">
        <w:rPr>
          <w:rFonts w:ascii="Arial" w:hAnsi="Arial" w:cs="Arial"/>
          <w:iCs/>
        </w:rPr>
        <w:t xml:space="preserve">quality </w:t>
      </w:r>
      <w:r w:rsidRPr="00EE7909">
        <w:rPr>
          <w:rFonts w:ascii="Arial" w:hAnsi="Arial" w:cs="Arial"/>
          <w:iCs/>
        </w:rPr>
        <w:t xml:space="preserve">target </w:t>
      </w:r>
      <w:r w:rsidR="00775EA5" w:rsidRPr="00EE7909">
        <w:rPr>
          <w:rFonts w:ascii="Arial" w:hAnsi="Arial" w:cs="Arial"/>
          <w:iCs/>
        </w:rPr>
        <w:t>for agriculture, and potentially require a reduction in nutrient losses from farmland.</w:t>
      </w:r>
    </w:p>
    <w:p w14:paraId="275E3E5C" w14:textId="77777777" w:rsidR="000E4D92" w:rsidRPr="00FA6B24" w:rsidRDefault="000E4D92" w:rsidP="00972B67">
      <w:pPr>
        <w:rPr>
          <w:rFonts w:ascii="Arial" w:hAnsi="Arial" w:cs="Arial"/>
          <w:iCs/>
        </w:rPr>
      </w:pPr>
    </w:p>
    <w:p w14:paraId="6831C301" w14:textId="0A7B3E05" w:rsidR="00972B67" w:rsidRPr="00FA6B24" w:rsidRDefault="00972B67" w:rsidP="00972B67">
      <w:pPr>
        <w:pStyle w:val="Default"/>
        <w:rPr>
          <w:iCs/>
          <w:color w:val="auto"/>
          <w:sz w:val="20"/>
          <w:szCs w:val="20"/>
        </w:rPr>
      </w:pPr>
      <w:r w:rsidRPr="00FA6B24">
        <w:rPr>
          <w:iCs/>
          <w:color w:val="auto"/>
          <w:sz w:val="20"/>
          <w:szCs w:val="20"/>
        </w:rPr>
        <w:t>This project will address a gap in our understanding of the quantity and distribution of nitrogen loads to groundwater</w:t>
      </w:r>
      <w:r w:rsidR="001F22D8" w:rsidRPr="00FA6B24">
        <w:rPr>
          <w:iCs/>
          <w:color w:val="auto"/>
          <w:sz w:val="20"/>
          <w:szCs w:val="20"/>
        </w:rPr>
        <w:t xml:space="preserve"> </w:t>
      </w:r>
      <w:r w:rsidR="006D1B04" w:rsidRPr="00FA6B24">
        <w:rPr>
          <w:iCs/>
          <w:color w:val="auto"/>
          <w:sz w:val="20"/>
          <w:szCs w:val="20"/>
        </w:rPr>
        <w:t>by considering a</w:t>
      </w:r>
      <w:r w:rsidR="001F22D8" w:rsidRPr="00FA6B24">
        <w:rPr>
          <w:iCs/>
          <w:color w:val="auto"/>
          <w:sz w:val="20"/>
          <w:szCs w:val="20"/>
        </w:rPr>
        <w:t xml:space="preserve">ll contributing sectors </w:t>
      </w:r>
      <w:r w:rsidR="006D1B04" w:rsidRPr="00FA6B24">
        <w:rPr>
          <w:iCs/>
          <w:color w:val="auto"/>
          <w:sz w:val="20"/>
          <w:szCs w:val="20"/>
        </w:rPr>
        <w:t>individually and in combination</w:t>
      </w:r>
      <w:r w:rsidR="00FA6B24" w:rsidRPr="00FA6B24">
        <w:rPr>
          <w:iCs/>
          <w:color w:val="auto"/>
          <w:sz w:val="20"/>
          <w:szCs w:val="20"/>
        </w:rPr>
        <w:t xml:space="preserve">. </w:t>
      </w:r>
      <w:r w:rsidR="00FA6B24">
        <w:rPr>
          <w:iCs/>
          <w:color w:val="auto"/>
          <w:sz w:val="20"/>
          <w:szCs w:val="20"/>
        </w:rPr>
        <w:t xml:space="preserve">This work will include the </w:t>
      </w:r>
      <w:r w:rsidR="00FA6B24" w:rsidRPr="00FA6B24">
        <w:rPr>
          <w:iCs/>
          <w:color w:val="auto"/>
          <w:sz w:val="20"/>
          <w:szCs w:val="20"/>
        </w:rPr>
        <w:t xml:space="preserve">contribution </w:t>
      </w:r>
      <w:r w:rsidR="00FA6B24">
        <w:rPr>
          <w:iCs/>
          <w:color w:val="auto"/>
          <w:sz w:val="20"/>
          <w:szCs w:val="20"/>
        </w:rPr>
        <w:t>from</w:t>
      </w:r>
      <w:r w:rsidR="00FA6B24" w:rsidRPr="00FA6B24">
        <w:rPr>
          <w:iCs/>
          <w:color w:val="auto"/>
          <w:sz w:val="20"/>
          <w:szCs w:val="20"/>
        </w:rPr>
        <w:t xml:space="preserve"> activities outside of </w:t>
      </w:r>
      <w:r w:rsidR="00FA6B24">
        <w:rPr>
          <w:iCs/>
          <w:color w:val="auto"/>
          <w:sz w:val="20"/>
          <w:szCs w:val="20"/>
        </w:rPr>
        <w:t xml:space="preserve">our </w:t>
      </w:r>
      <w:r w:rsidR="00FA6B24" w:rsidRPr="00FA6B24">
        <w:rPr>
          <w:iCs/>
          <w:color w:val="auto"/>
          <w:sz w:val="20"/>
          <w:szCs w:val="20"/>
        </w:rPr>
        <w:t xml:space="preserve">direct permitting controls and for which information from a range of sources will </w:t>
      </w:r>
      <w:r w:rsidR="00FA6B24">
        <w:rPr>
          <w:iCs/>
          <w:color w:val="auto"/>
          <w:sz w:val="20"/>
          <w:szCs w:val="20"/>
        </w:rPr>
        <w:t xml:space="preserve">need to be collated. </w:t>
      </w:r>
    </w:p>
    <w:p w14:paraId="7DEF52BB" w14:textId="77777777" w:rsidR="00EA2FD5" w:rsidRPr="00CE6178" w:rsidRDefault="00EA2FD5" w:rsidP="00EA2FD5">
      <w:pPr>
        <w:rPr>
          <w:rFonts w:ascii="Arial" w:hAnsi="Arial" w:cs="Arial"/>
          <w:iCs/>
          <w:szCs w:val="22"/>
        </w:rPr>
      </w:pPr>
    </w:p>
    <w:p w14:paraId="58DDD82C" w14:textId="4F0BE788" w:rsidR="00BF53BC" w:rsidRPr="00BF53BC" w:rsidRDefault="006A415E" w:rsidP="00BF53BC">
      <w:pPr>
        <w:pStyle w:val="Default"/>
        <w:rPr>
          <w:iCs/>
          <w:color w:val="auto"/>
          <w:sz w:val="20"/>
          <w:szCs w:val="22"/>
        </w:rPr>
      </w:pPr>
      <w:r>
        <w:rPr>
          <w:iCs/>
          <w:color w:val="auto"/>
          <w:sz w:val="20"/>
          <w:szCs w:val="22"/>
        </w:rPr>
        <w:t>The aim</w:t>
      </w:r>
      <w:r w:rsidR="00BF53BC" w:rsidRPr="00BF53BC">
        <w:rPr>
          <w:iCs/>
          <w:color w:val="auto"/>
          <w:sz w:val="20"/>
          <w:szCs w:val="22"/>
        </w:rPr>
        <w:t xml:space="preserve"> of this project </w:t>
      </w:r>
      <w:r>
        <w:rPr>
          <w:iCs/>
          <w:color w:val="auto"/>
          <w:sz w:val="20"/>
          <w:szCs w:val="22"/>
        </w:rPr>
        <w:t>is</w:t>
      </w:r>
      <w:r w:rsidR="00EA2FD5">
        <w:rPr>
          <w:iCs/>
          <w:color w:val="auto"/>
          <w:sz w:val="20"/>
          <w:szCs w:val="22"/>
        </w:rPr>
        <w:t xml:space="preserve"> to</w:t>
      </w:r>
      <w:r w:rsidR="00BF53BC" w:rsidRPr="00BF53BC">
        <w:rPr>
          <w:iCs/>
          <w:color w:val="auto"/>
          <w:sz w:val="20"/>
          <w:szCs w:val="22"/>
        </w:rPr>
        <w:t>:</w:t>
      </w:r>
    </w:p>
    <w:p w14:paraId="51BAFB0E" w14:textId="183E0546" w:rsidR="00BF53BC" w:rsidRPr="00BF53BC" w:rsidRDefault="006A415E" w:rsidP="003553B3">
      <w:pPr>
        <w:numPr>
          <w:ilvl w:val="0"/>
          <w:numId w:val="13"/>
        </w:numPr>
        <w:rPr>
          <w:rFonts w:ascii="Arial" w:hAnsi="Arial" w:cs="Arial"/>
          <w:iCs/>
          <w:szCs w:val="22"/>
        </w:rPr>
      </w:pPr>
      <w:r>
        <w:rPr>
          <w:rFonts w:ascii="Arial" w:hAnsi="Arial" w:cs="Arial"/>
          <w:iCs/>
          <w:szCs w:val="22"/>
        </w:rPr>
        <w:t>Develop</w:t>
      </w:r>
      <w:r w:rsidR="00BF53BC" w:rsidRPr="00BF53BC">
        <w:rPr>
          <w:rFonts w:ascii="Arial" w:hAnsi="Arial" w:cs="Arial"/>
          <w:iCs/>
          <w:szCs w:val="22"/>
        </w:rPr>
        <w:t xml:space="preserve"> a method and carry out a national </w:t>
      </w:r>
      <w:r>
        <w:rPr>
          <w:rFonts w:ascii="Arial" w:hAnsi="Arial" w:cs="Arial"/>
          <w:iCs/>
          <w:szCs w:val="22"/>
        </w:rPr>
        <w:t>inventory</w:t>
      </w:r>
      <w:r w:rsidR="00BF53BC" w:rsidRPr="00BF53BC">
        <w:rPr>
          <w:rFonts w:ascii="Arial" w:hAnsi="Arial" w:cs="Arial"/>
          <w:iCs/>
          <w:szCs w:val="22"/>
        </w:rPr>
        <w:t xml:space="preserve"> of nitrogen loads to groundwater from different industry sectors</w:t>
      </w:r>
      <w:r w:rsidR="00173E53">
        <w:rPr>
          <w:rFonts w:ascii="Arial" w:hAnsi="Arial" w:cs="Arial"/>
          <w:iCs/>
          <w:szCs w:val="22"/>
        </w:rPr>
        <w:t xml:space="preserve"> and produce heat maps for each sector and the combined total</w:t>
      </w:r>
      <w:r w:rsidR="00BF53BC" w:rsidRPr="00BF53BC">
        <w:rPr>
          <w:rFonts w:ascii="Arial" w:hAnsi="Arial" w:cs="Arial"/>
          <w:iCs/>
          <w:szCs w:val="22"/>
        </w:rPr>
        <w:t xml:space="preserve">.  This will </w:t>
      </w:r>
      <w:r w:rsidR="008D1932">
        <w:rPr>
          <w:rFonts w:ascii="Arial" w:hAnsi="Arial" w:cs="Arial"/>
          <w:iCs/>
          <w:szCs w:val="22"/>
        </w:rPr>
        <w:t>provide a consistent approach</w:t>
      </w:r>
      <w:r w:rsidR="00341B8E">
        <w:rPr>
          <w:rFonts w:ascii="Arial" w:hAnsi="Arial" w:cs="Arial"/>
          <w:iCs/>
          <w:szCs w:val="22"/>
        </w:rPr>
        <w:t xml:space="preserve"> and proof of concept for the Environment Agency to conduct</w:t>
      </w:r>
      <w:r w:rsidR="00B40849">
        <w:rPr>
          <w:rFonts w:ascii="Arial" w:hAnsi="Arial" w:cs="Arial"/>
          <w:iCs/>
          <w:szCs w:val="22"/>
        </w:rPr>
        <w:t xml:space="preserve"> future inventories</w:t>
      </w:r>
      <w:r w:rsidR="00BF53BC" w:rsidRPr="00BF53BC">
        <w:rPr>
          <w:rFonts w:ascii="Arial" w:hAnsi="Arial" w:cs="Arial"/>
          <w:iCs/>
          <w:szCs w:val="22"/>
        </w:rPr>
        <w:t xml:space="preserve">. </w:t>
      </w:r>
    </w:p>
    <w:p w14:paraId="0D3E3795" w14:textId="65E96CA6" w:rsidR="00BF53BC" w:rsidRPr="00BF53BC" w:rsidRDefault="00BF53BC" w:rsidP="00B85B84">
      <w:pPr>
        <w:numPr>
          <w:ilvl w:val="0"/>
          <w:numId w:val="13"/>
        </w:numPr>
        <w:rPr>
          <w:rFonts w:ascii="Arial" w:hAnsi="Arial" w:cs="Arial"/>
          <w:iCs/>
          <w:szCs w:val="22"/>
        </w:rPr>
      </w:pPr>
      <w:r w:rsidRPr="00BF53BC">
        <w:rPr>
          <w:rFonts w:ascii="Arial" w:hAnsi="Arial" w:cs="Arial"/>
          <w:iCs/>
          <w:szCs w:val="22"/>
        </w:rPr>
        <w:t>V</w:t>
      </w:r>
      <w:r w:rsidR="006A415E">
        <w:rPr>
          <w:rFonts w:ascii="Arial" w:hAnsi="Arial" w:cs="Arial"/>
          <w:iCs/>
          <w:szCs w:val="22"/>
        </w:rPr>
        <w:t>erify</w:t>
      </w:r>
      <w:r w:rsidRPr="00BF53BC">
        <w:rPr>
          <w:rFonts w:ascii="Arial" w:hAnsi="Arial" w:cs="Arial"/>
          <w:iCs/>
          <w:szCs w:val="22"/>
        </w:rPr>
        <w:t xml:space="preserve"> </w:t>
      </w:r>
      <w:r w:rsidR="006A415E">
        <w:rPr>
          <w:rFonts w:ascii="Arial" w:hAnsi="Arial" w:cs="Arial"/>
          <w:iCs/>
          <w:szCs w:val="22"/>
        </w:rPr>
        <w:t>national estimates of nitrogen</w:t>
      </w:r>
      <w:r w:rsidRPr="00BF53BC">
        <w:rPr>
          <w:rFonts w:ascii="Arial" w:hAnsi="Arial" w:cs="Arial"/>
          <w:iCs/>
          <w:szCs w:val="22"/>
        </w:rPr>
        <w:t xml:space="preserve"> load using higher resolution local data for 3 catchment studies</w:t>
      </w:r>
      <w:r w:rsidR="00673D19">
        <w:rPr>
          <w:rFonts w:ascii="Arial" w:hAnsi="Arial" w:cs="Arial"/>
          <w:iCs/>
          <w:szCs w:val="22"/>
        </w:rPr>
        <w:t xml:space="preserve"> and model leaching losses and associated impacts on local receptors</w:t>
      </w:r>
      <w:r w:rsidRPr="00BF53BC">
        <w:rPr>
          <w:rFonts w:ascii="Arial" w:hAnsi="Arial" w:cs="Arial"/>
          <w:iCs/>
          <w:szCs w:val="22"/>
        </w:rPr>
        <w:t xml:space="preserve">. Study catchments </w:t>
      </w:r>
      <w:r w:rsidR="00673D19">
        <w:rPr>
          <w:rFonts w:ascii="Arial" w:hAnsi="Arial" w:cs="Arial"/>
          <w:iCs/>
          <w:szCs w:val="22"/>
        </w:rPr>
        <w:t>known to be experiencing pressure from high nitrogen loads</w:t>
      </w:r>
      <w:r w:rsidR="00673D19" w:rsidRPr="00673D19">
        <w:rPr>
          <w:rFonts w:ascii="Arial" w:hAnsi="Arial" w:cs="Arial"/>
          <w:iCs/>
          <w:szCs w:val="22"/>
        </w:rPr>
        <w:t xml:space="preserve"> </w:t>
      </w:r>
      <w:r w:rsidR="00673D19">
        <w:rPr>
          <w:rFonts w:ascii="Arial" w:hAnsi="Arial" w:cs="Arial"/>
          <w:iCs/>
          <w:szCs w:val="22"/>
        </w:rPr>
        <w:t xml:space="preserve">will be selected to </w:t>
      </w:r>
      <w:r w:rsidR="00B85B84" w:rsidRPr="00B85B84">
        <w:rPr>
          <w:rFonts w:ascii="Arial" w:hAnsi="Arial" w:cs="Arial"/>
          <w:iCs/>
          <w:szCs w:val="22"/>
        </w:rPr>
        <w:t xml:space="preserve">identify </w:t>
      </w:r>
      <w:r w:rsidR="00B85B84">
        <w:rPr>
          <w:rFonts w:ascii="Arial" w:hAnsi="Arial" w:cs="Arial"/>
          <w:iCs/>
          <w:szCs w:val="22"/>
        </w:rPr>
        <w:t xml:space="preserve">areas of </w:t>
      </w:r>
      <w:r w:rsidR="00B85B84" w:rsidRPr="00B85B84">
        <w:rPr>
          <w:rFonts w:ascii="Arial" w:hAnsi="Arial" w:cs="Arial"/>
          <w:iCs/>
          <w:szCs w:val="22"/>
        </w:rPr>
        <w:t>good and poor practice and the associated impacts on local receptors. The findings will inform our regulatory approach.</w:t>
      </w:r>
    </w:p>
    <w:p w14:paraId="3CD1D4CF" w14:textId="77777777" w:rsidR="00BF53BC" w:rsidRDefault="00BF53BC" w:rsidP="00CE6178">
      <w:pPr>
        <w:rPr>
          <w:rFonts w:ascii="Arial" w:hAnsi="Arial" w:cs="Arial"/>
          <w:iCs/>
        </w:rPr>
      </w:pPr>
    </w:p>
    <w:p w14:paraId="5C85A8E3" w14:textId="77777777" w:rsidR="00C24614" w:rsidRPr="0093723A" w:rsidRDefault="00C24614" w:rsidP="00E65F5D">
      <w:pPr>
        <w:rPr>
          <w:rFonts w:ascii="Arial" w:hAnsi="Arial" w:cs="Arial"/>
          <w:sz w:val="18"/>
        </w:rPr>
      </w:pPr>
    </w:p>
    <w:p w14:paraId="0EACE33C" w14:textId="04787FCC" w:rsidR="006739AF" w:rsidRPr="0093723A" w:rsidRDefault="00391517" w:rsidP="003553B3">
      <w:pPr>
        <w:pStyle w:val="Heading1"/>
        <w:numPr>
          <w:ilvl w:val="0"/>
          <w:numId w:val="7"/>
        </w:numPr>
        <w:rPr>
          <w:rFonts w:cs="Arial"/>
          <w:sz w:val="20"/>
          <w:szCs w:val="22"/>
          <w:u w:val="single"/>
        </w:rPr>
      </w:pPr>
      <w:r>
        <w:rPr>
          <w:rFonts w:cs="Arial"/>
          <w:sz w:val="20"/>
          <w:szCs w:val="22"/>
          <w:u w:val="single"/>
        </w:rPr>
        <w:t xml:space="preserve">Activities &amp; </w:t>
      </w:r>
      <w:r w:rsidR="006739AF" w:rsidRPr="0093723A">
        <w:rPr>
          <w:rFonts w:cs="Arial"/>
          <w:sz w:val="20"/>
          <w:szCs w:val="22"/>
          <w:u w:val="single"/>
        </w:rPr>
        <w:t>Deliverables</w:t>
      </w:r>
    </w:p>
    <w:p w14:paraId="3D032B29" w14:textId="77777777" w:rsidR="00A322D4" w:rsidRDefault="00A322D4" w:rsidP="00E65F5D">
      <w:pPr>
        <w:rPr>
          <w:rFonts w:ascii="Arial" w:hAnsi="Arial" w:cs="Arial"/>
          <w:color w:val="FF0000"/>
          <w:szCs w:val="22"/>
        </w:rPr>
      </w:pPr>
    </w:p>
    <w:p w14:paraId="3305F9AB" w14:textId="42CB7CD2" w:rsidR="00A322D4" w:rsidRPr="00391517" w:rsidRDefault="00391517" w:rsidP="00A322D4">
      <w:pPr>
        <w:jc w:val="both"/>
        <w:rPr>
          <w:rFonts w:ascii="Arial" w:hAnsi="Arial" w:cs="Arial"/>
          <w:b/>
          <w:iCs/>
          <w:szCs w:val="22"/>
        </w:rPr>
      </w:pPr>
      <w:r>
        <w:rPr>
          <w:rFonts w:ascii="Arial" w:hAnsi="Arial" w:cs="Arial"/>
          <w:b/>
          <w:iCs/>
          <w:szCs w:val="22"/>
        </w:rPr>
        <w:t>Key activities</w:t>
      </w:r>
    </w:p>
    <w:p w14:paraId="61095BD5" w14:textId="105AC868" w:rsidR="00B40849" w:rsidRPr="00B40849" w:rsidRDefault="00B40849" w:rsidP="003553B3">
      <w:pPr>
        <w:pStyle w:val="ListParagraph"/>
        <w:numPr>
          <w:ilvl w:val="0"/>
          <w:numId w:val="16"/>
        </w:numPr>
        <w:spacing w:after="0" w:line="240" w:lineRule="auto"/>
        <w:rPr>
          <w:rFonts w:cs="Arial"/>
          <w:sz w:val="20"/>
          <w:szCs w:val="20"/>
        </w:rPr>
      </w:pPr>
      <w:r w:rsidRPr="00B40849">
        <w:rPr>
          <w:rFonts w:eastAsia="Times New Roman" w:cs="Arial"/>
          <w:iCs/>
          <w:sz w:val="20"/>
          <w:lang w:eastAsia="en-GB"/>
        </w:rPr>
        <w:t>Project Management and Start Up Meeting.</w:t>
      </w:r>
      <w:r>
        <w:rPr>
          <w:rFonts w:eastAsia="Times New Roman" w:cs="Arial"/>
          <w:iCs/>
          <w:sz w:val="20"/>
          <w:lang w:eastAsia="en-GB"/>
        </w:rPr>
        <w:t xml:space="preserve"> </w:t>
      </w:r>
      <w:r w:rsidRPr="00B40849">
        <w:rPr>
          <w:rFonts w:cs="Arial"/>
          <w:sz w:val="20"/>
          <w:szCs w:val="20"/>
        </w:rPr>
        <w:t>This will include:</w:t>
      </w:r>
    </w:p>
    <w:p w14:paraId="3F14F676" w14:textId="77777777" w:rsidR="00B40849" w:rsidRPr="00E82F41" w:rsidRDefault="00B40849" w:rsidP="003553B3">
      <w:pPr>
        <w:pStyle w:val="ListParagraph"/>
        <w:numPr>
          <w:ilvl w:val="1"/>
          <w:numId w:val="16"/>
        </w:numPr>
        <w:spacing w:after="0" w:line="240" w:lineRule="auto"/>
        <w:contextualSpacing/>
        <w:rPr>
          <w:rFonts w:cs="Arial"/>
          <w:sz w:val="20"/>
          <w:szCs w:val="20"/>
        </w:rPr>
      </w:pPr>
      <w:r w:rsidRPr="00E82F41">
        <w:rPr>
          <w:rFonts w:cs="Arial"/>
          <w:sz w:val="20"/>
          <w:szCs w:val="20"/>
        </w:rPr>
        <w:t>a project commencement meeting (likely to be remote by MS Teams) – assume a half day</w:t>
      </w:r>
    </w:p>
    <w:p w14:paraId="223FDEEA" w14:textId="77777777" w:rsidR="00B40849" w:rsidRPr="00E82F41" w:rsidRDefault="00B40849" w:rsidP="003553B3">
      <w:pPr>
        <w:pStyle w:val="ListParagraph"/>
        <w:numPr>
          <w:ilvl w:val="1"/>
          <w:numId w:val="16"/>
        </w:numPr>
        <w:spacing w:after="0" w:line="240" w:lineRule="auto"/>
        <w:contextualSpacing/>
        <w:rPr>
          <w:rFonts w:cs="Arial"/>
          <w:sz w:val="20"/>
          <w:szCs w:val="20"/>
        </w:rPr>
      </w:pPr>
      <w:r w:rsidRPr="00E82F41">
        <w:rPr>
          <w:rFonts w:cs="Arial"/>
          <w:sz w:val="20"/>
          <w:szCs w:val="20"/>
        </w:rPr>
        <w:t>monthly project progress meetings (by MS Teams – assume 2 hours per meeting)</w:t>
      </w:r>
    </w:p>
    <w:p w14:paraId="18F94EC6" w14:textId="18D90E6C" w:rsidR="00B40849" w:rsidRPr="0058139C" w:rsidRDefault="00173E53" w:rsidP="003553B3">
      <w:pPr>
        <w:pStyle w:val="ListParagraph"/>
        <w:numPr>
          <w:ilvl w:val="1"/>
          <w:numId w:val="16"/>
        </w:numPr>
        <w:spacing w:after="0" w:line="240" w:lineRule="auto"/>
        <w:contextualSpacing/>
        <w:rPr>
          <w:rFonts w:cs="Arial"/>
          <w:sz w:val="20"/>
          <w:szCs w:val="20"/>
        </w:rPr>
      </w:pPr>
      <w:r>
        <w:rPr>
          <w:rFonts w:cs="Arial"/>
          <w:sz w:val="20"/>
          <w:szCs w:val="20"/>
        </w:rPr>
        <w:t>Fortnightly</w:t>
      </w:r>
      <w:r w:rsidR="00B40849" w:rsidRPr="00E82F41">
        <w:rPr>
          <w:rFonts w:cs="Arial"/>
          <w:sz w:val="20"/>
          <w:szCs w:val="20"/>
        </w:rPr>
        <w:t xml:space="preserve"> email progress reporting and financial reporting</w:t>
      </w:r>
    </w:p>
    <w:p w14:paraId="7439E0EC" w14:textId="1D758B51" w:rsidR="00B40849" w:rsidRDefault="00173E53" w:rsidP="00B40849">
      <w:pPr>
        <w:pStyle w:val="ListParagraph"/>
        <w:spacing w:after="0" w:line="240" w:lineRule="auto"/>
        <w:ind w:left="360"/>
        <w:rPr>
          <w:rFonts w:eastAsia="Times New Roman" w:cs="Arial"/>
          <w:iCs/>
          <w:sz w:val="20"/>
          <w:lang w:eastAsia="en-GB"/>
        </w:rPr>
      </w:pPr>
      <w:r>
        <w:rPr>
          <w:rFonts w:eastAsia="Times New Roman" w:cs="Arial"/>
          <w:iCs/>
          <w:sz w:val="20"/>
          <w:lang w:eastAsia="en-GB"/>
        </w:rPr>
        <w:t xml:space="preserve">Project management will include a summary of progress, any risks and financial update to ensure project delivery to time, cost and quality. The </w:t>
      </w:r>
      <w:r w:rsidR="00391517">
        <w:rPr>
          <w:rFonts w:eastAsia="Times New Roman" w:cs="Arial"/>
          <w:iCs/>
          <w:sz w:val="20"/>
          <w:lang w:eastAsia="en-GB"/>
        </w:rPr>
        <w:t>supplier</w:t>
      </w:r>
      <w:r>
        <w:rPr>
          <w:rFonts w:eastAsia="Times New Roman" w:cs="Arial"/>
          <w:iCs/>
          <w:sz w:val="20"/>
          <w:lang w:eastAsia="en-GB"/>
        </w:rPr>
        <w:t xml:space="preserve"> is expected to produce a summary note and agreed actions from any meetings.</w:t>
      </w:r>
    </w:p>
    <w:p w14:paraId="416E5E38" w14:textId="77777777" w:rsidR="00391517" w:rsidRPr="00391517" w:rsidRDefault="00391517" w:rsidP="00391517">
      <w:pPr>
        <w:rPr>
          <w:rFonts w:cs="Arial"/>
          <w:iCs/>
        </w:rPr>
      </w:pPr>
    </w:p>
    <w:p w14:paraId="0F979856" w14:textId="3F39D548" w:rsidR="00CC2CE3" w:rsidRPr="00EC0926" w:rsidRDefault="00A322D4" w:rsidP="003553B3">
      <w:pPr>
        <w:pStyle w:val="ListParagraph"/>
        <w:numPr>
          <w:ilvl w:val="0"/>
          <w:numId w:val="16"/>
        </w:numPr>
        <w:spacing w:after="0" w:line="240" w:lineRule="auto"/>
        <w:rPr>
          <w:rFonts w:eastAsia="Times New Roman" w:cs="Arial"/>
          <w:iCs/>
          <w:sz w:val="20"/>
          <w:lang w:eastAsia="en-GB"/>
        </w:rPr>
      </w:pPr>
      <w:r w:rsidRPr="00B11512">
        <w:rPr>
          <w:rFonts w:eastAsia="Times New Roman" w:cs="Arial"/>
          <w:iCs/>
          <w:sz w:val="20"/>
          <w:lang w:eastAsia="en-GB"/>
        </w:rPr>
        <w:t>Develop a method for producing a national inventory of nitrogen loads to groundwater from different sectors and subsectors.</w:t>
      </w:r>
      <w:r w:rsidR="00E34B3D" w:rsidRPr="00B11512">
        <w:rPr>
          <w:rFonts w:eastAsia="Times New Roman" w:cs="Arial"/>
          <w:iCs/>
          <w:sz w:val="20"/>
          <w:lang w:eastAsia="en-GB"/>
        </w:rPr>
        <w:t xml:space="preserve"> </w:t>
      </w:r>
      <w:r w:rsidR="004B5878" w:rsidRPr="00B11512">
        <w:rPr>
          <w:rFonts w:eastAsia="Times New Roman" w:cs="Arial"/>
          <w:iCs/>
          <w:sz w:val="20"/>
          <w:lang w:eastAsia="en-GB"/>
        </w:rPr>
        <w:t xml:space="preserve">Key to this task is identifying </w:t>
      </w:r>
      <w:r w:rsidR="00D40A4F" w:rsidRPr="00B11512">
        <w:rPr>
          <w:rFonts w:eastAsia="Times New Roman" w:cs="Arial"/>
          <w:iCs/>
          <w:sz w:val="20"/>
          <w:lang w:eastAsia="en-GB"/>
        </w:rPr>
        <w:t>relevant sources of information</w:t>
      </w:r>
      <w:r w:rsidR="00C54160" w:rsidRPr="00B11512">
        <w:rPr>
          <w:rFonts w:eastAsia="Times New Roman" w:cs="Arial"/>
          <w:iCs/>
          <w:sz w:val="20"/>
          <w:lang w:eastAsia="en-GB"/>
        </w:rPr>
        <w:t xml:space="preserve">. We would like </w:t>
      </w:r>
      <w:r w:rsidR="004B5878" w:rsidRPr="00B11512">
        <w:rPr>
          <w:rFonts w:eastAsia="Times New Roman" w:cs="Arial"/>
          <w:iCs/>
          <w:sz w:val="20"/>
          <w:lang w:eastAsia="en-GB"/>
        </w:rPr>
        <w:t xml:space="preserve">a variety of sources </w:t>
      </w:r>
      <w:r w:rsidR="00C54160" w:rsidRPr="00B11512">
        <w:rPr>
          <w:rFonts w:eastAsia="Times New Roman" w:cs="Arial"/>
          <w:iCs/>
          <w:sz w:val="20"/>
          <w:lang w:eastAsia="en-GB"/>
        </w:rPr>
        <w:t>such as</w:t>
      </w:r>
      <w:r w:rsidR="004B5878" w:rsidRPr="00B11512">
        <w:rPr>
          <w:rFonts w:eastAsia="Times New Roman" w:cs="Arial"/>
          <w:iCs/>
          <w:sz w:val="20"/>
          <w:lang w:eastAsia="en-GB"/>
        </w:rPr>
        <w:t xml:space="preserve"> </w:t>
      </w:r>
      <w:r w:rsidR="00E34B3D" w:rsidRPr="00B11512">
        <w:rPr>
          <w:rFonts w:eastAsia="Times New Roman" w:cs="Arial"/>
          <w:iCs/>
          <w:sz w:val="20"/>
          <w:lang w:eastAsia="en-GB"/>
        </w:rPr>
        <w:t>internal</w:t>
      </w:r>
      <w:r w:rsidR="004B5878" w:rsidRPr="00B11512">
        <w:rPr>
          <w:rFonts w:eastAsia="Times New Roman" w:cs="Arial"/>
          <w:iCs/>
          <w:sz w:val="20"/>
          <w:lang w:eastAsia="en-GB"/>
        </w:rPr>
        <w:t xml:space="preserve">ly available EA data, </w:t>
      </w:r>
      <w:r w:rsidR="00E34B3D" w:rsidRPr="00B11512">
        <w:rPr>
          <w:rFonts w:eastAsia="Times New Roman" w:cs="Arial"/>
          <w:iCs/>
          <w:sz w:val="20"/>
          <w:lang w:eastAsia="en-GB"/>
        </w:rPr>
        <w:t xml:space="preserve">agricultural census, publicly available national statistics, industry </w:t>
      </w:r>
      <w:r w:rsidR="004B5878" w:rsidRPr="00B11512">
        <w:rPr>
          <w:rFonts w:eastAsia="Times New Roman" w:cs="Arial"/>
          <w:iCs/>
          <w:sz w:val="20"/>
          <w:lang w:eastAsia="en-GB"/>
        </w:rPr>
        <w:t xml:space="preserve">sector and subsector </w:t>
      </w:r>
      <w:r w:rsidR="00E34B3D" w:rsidRPr="00B11512">
        <w:rPr>
          <w:rFonts w:eastAsia="Times New Roman" w:cs="Arial"/>
          <w:iCs/>
          <w:sz w:val="20"/>
          <w:lang w:eastAsia="en-GB"/>
        </w:rPr>
        <w:t>reports, and published literature</w:t>
      </w:r>
      <w:r w:rsidR="00FF725B" w:rsidRPr="00B11512">
        <w:rPr>
          <w:rFonts w:eastAsia="Times New Roman" w:cs="Arial"/>
          <w:iCs/>
          <w:sz w:val="20"/>
          <w:lang w:eastAsia="en-GB"/>
        </w:rPr>
        <w:t xml:space="preserve"> to be considered this first instance</w:t>
      </w:r>
      <w:r w:rsidR="00B0458E">
        <w:rPr>
          <w:rFonts w:eastAsia="Times New Roman" w:cs="Arial"/>
          <w:iCs/>
          <w:sz w:val="20"/>
          <w:lang w:eastAsia="en-GB"/>
        </w:rPr>
        <w:t xml:space="preserve">. </w:t>
      </w:r>
      <w:r w:rsidR="00B0458E" w:rsidRPr="00B0458E">
        <w:rPr>
          <w:rFonts w:eastAsia="Times New Roman" w:cs="Arial"/>
          <w:iCs/>
          <w:sz w:val="20"/>
          <w:lang w:eastAsia="en-GB"/>
        </w:rPr>
        <w:t>This will enable nitrogen loads from agricultural census data to be compared with figures of inorganic and organic materials being applied to agricultural land from the various industry sectors</w:t>
      </w:r>
      <w:r w:rsidR="00B0458E">
        <w:rPr>
          <w:rFonts w:eastAsia="Times New Roman" w:cs="Arial"/>
          <w:iCs/>
          <w:sz w:val="20"/>
          <w:lang w:eastAsia="en-GB"/>
        </w:rPr>
        <w:t>. This exercise will provide</w:t>
      </w:r>
      <w:r w:rsidR="00D40A4F" w:rsidRPr="00B11512">
        <w:rPr>
          <w:rFonts w:eastAsia="Times New Roman" w:cs="Arial"/>
          <w:iCs/>
          <w:sz w:val="20"/>
          <w:lang w:eastAsia="en-GB"/>
        </w:rPr>
        <w:t xml:space="preserve"> an indication of the reliability of different data sources</w:t>
      </w:r>
      <w:r w:rsidR="00FF725B" w:rsidRPr="00B11512">
        <w:rPr>
          <w:rFonts w:eastAsia="Times New Roman" w:cs="Arial"/>
          <w:iCs/>
          <w:sz w:val="20"/>
          <w:lang w:eastAsia="en-GB"/>
        </w:rPr>
        <w:t xml:space="preserve">, </w:t>
      </w:r>
      <w:r w:rsidR="00B0458E" w:rsidRPr="00B0458E">
        <w:rPr>
          <w:rFonts w:eastAsia="Times New Roman" w:cs="Arial"/>
          <w:iCs/>
          <w:sz w:val="20"/>
          <w:lang w:eastAsia="en-GB"/>
        </w:rPr>
        <w:t xml:space="preserve">improve our existing estimates, and identify areas of uncertainty and data gaps. </w:t>
      </w:r>
      <w:r w:rsidR="00D40A4F" w:rsidRPr="00B11512">
        <w:rPr>
          <w:rFonts w:eastAsia="Times New Roman" w:cs="Arial"/>
          <w:iCs/>
          <w:sz w:val="20"/>
          <w:lang w:eastAsia="en-GB"/>
        </w:rPr>
        <w:t>A</w:t>
      </w:r>
      <w:r w:rsidR="00C54160" w:rsidRPr="00B11512">
        <w:rPr>
          <w:rFonts w:eastAsia="Times New Roman" w:cs="Arial"/>
          <w:iCs/>
          <w:sz w:val="20"/>
          <w:lang w:eastAsia="en-GB"/>
        </w:rPr>
        <w:t xml:space="preserve"> </w:t>
      </w:r>
      <w:r w:rsidR="00D40A4F" w:rsidRPr="00B11512">
        <w:rPr>
          <w:rFonts w:eastAsia="Times New Roman" w:cs="Arial"/>
          <w:iCs/>
          <w:sz w:val="20"/>
          <w:lang w:eastAsia="en-GB"/>
        </w:rPr>
        <w:t xml:space="preserve">table </w:t>
      </w:r>
      <w:r w:rsidR="00C54160" w:rsidRPr="00B11512">
        <w:rPr>
          <w:rFonts w:eastAsia="Times New Roman" w:cs="Arial"/>
          <w:iCs/>
          <w:sz w:val="20"/>
          <w:lang w:eastAsia="en-GB"/>
        </w:rPr>
        <w:t xml:space="preserve">summarising the </w:t>
      </w:r>
      <w:r w:rsidR="00B11512">
        <w:rPr>
          <w:rFonts w:eastAsia="Times New Roman" w:cs="Arial"/>
          <w:iCs/>
          <w:sz w:val="20"/>
          <w:lang w:eastAsia="en-GB"/>
        </w:rPr>
        <w:t xml:space="preserve">2020 </w:t>
      </w:r>
      <w:r w:rsidR="00D40A4F" w:rsidRPr="00B11512">
        <w:rPr>
          <w:rFonts w:eastAsia="Times New Roman" w:cs="Arial"/>
          <w:iCs/>
          <w:sz w:val="20"/>
          <w:lang w:eastAsia="en-GB"/>
        </w:rPr>
        <w:t>total nitrogen contribution of each sector/subsector</w:t>
      </w:r>
      <w:r w:rsidR="007219D8">
        <w:rPr>
          <w:rFonts w:eastAsia="Times New Roman" w:cs="Arial"/>
          <w:iCs/>
          <w:sz w:val="20"/>
          <w:lang w:eastAsia="en-GB"/>
        </w:rPr>
        <w:t>, including the proportion of nitrate,</w:t>
      </w:r>
      <w:r w:rsidR="00D40A4F" w:rsidRPr="00B11512">
        <w:rPr>
          <w:rFonts w:eastAsia="Times New Roman" w:cs="Arial"/>
          <w:iCs/>
          <w:sz w:val="20"/>
          <w:lang w:eastAsia="en-GB"/>
        </w:rPr>
        <w:t xml:space="preserve"> </w:t>
      </w:r>
      <w:r w:rsidR="00C54160" w:rsidRPr="00B11512">
        <w:rPr>
          <w:rFonts w:eastAsia="Times New Roman" w:cs="Arial"/>
          <w:iCs/>
          <w:sz w:val="20"/>
          <w:lang w:eastAsia="en-GB"/>
        </w:rPr>
        <w:t xml:space="preserve">together with </w:t>
      </w:r>
      <w:r w:rsidR="00D40A4F" w:rsidRPr="00B11512">
        <w:rPr>
          <w:rFonts w:eastAsia="Times New Roman" w:cs="Arial"/>
          <w:iCs/>
          <w:sz w:val="20"/>
          <w:lang w:eastAsia="en-GB"/>
        </w:rPr>
        <w:t xml:space="preserve">the range or uncertainty </w:t>
      </w:r>
      <w:r w:rsidR="00C54160" w:rsidRPr="00B11512">
        <w:rPr>
          <w:rFonts w:eastAsia="Times New Roman" w:cs="Arial"/>
          <w:iCs/>
          <w:sz w:val="20"/>
          <w:lang w:eastAsia="en-GB"/>
        </w:rPr>
        <w:t xml:space="preserve">should be </w:t>
      </w:r>
      <w:r w:rsidR="00FF725B" w:rsidRPr="00B11512">
        <w:rPr>
          <w:rFonts w:eastAsia="Times New Roman" w:cs="Arial"/>
          <w:iCs/>
          <w:sz w:val="20"/>
          <w:lang w:eastAsia="en-GB"/>
        </w:rPr>
        <w:t xml:space="preserve">produced as an output from this task </w:t>
      </w:r>
      <w:r w:rsidR="00B11512">
        <w:rPr>
          <w:rFonts w:eastAsia="Times New Roman" w:cs="Arial"/>
          <w:iCs/>
          <w:sz w:val="20"/>
          <w:lang w:eastAsia="en-GB"/>
        </w:rPr>
        <w:t>alongside the</w:t>
      </w:r>
      <w:r w:rsidR="00FF725B" w:rsidRPr="00B11512">
        <w:rPr>
          <w:rFonts w:eastAsia="Times New Roman" w:cs="Arial"/>
          <w:iCs/>
          <w:sz w:val="20"/>
          <w:lang w:eastAsia="en-GB"/>
        </w:rPr>
        <w:t xml:space="preserve"> method for undertaking it again in future</w:t>
      </w:r>
      <w:r w:rsidR="00C54160" w:rsidRPr="00B11512">
        <w:rPr>
          <w:rFonts w:eastAsia="Times New Roman" w:cs="Arial"/>
          <w:iCs/>
          <w:sz w:val="20"/>
          <w:lang w:eastAsia="en-GB"/>
        </w:rPr>
        <w:t>.</w:t>
      </w:r>
      <w:r w:rsidR="007219D8" w:rsidRPr="00EC0926">
        <w:rPr>
          <w:rFonts w:eastAsia="Times New Roman" w:cs="Arial"/>
          <w:iCs/>
          <w:sz w:val="20"/>
          <w:lang w:eastAsia="en-GB"/>
        </w:rPr>
        <w:t xml:space="preserve"> A summary of the importance of different forms of nitrogen for different sectors should be included as part of the discussion and considered further in the following case studies. The report should also include estimates of the partitioning </w:t>
      </w:r>
      <w:r w:rsidR="00DE5FA0" w:rsidRPr="00EC0926">
        <w:rPr>
          <w:rFonts w:eastAsia="Times New Roman" w:cs="Arial"/>
          <w:iCs/>
          <w:sz w:val="20"/>
          <w:lang w:eastAsia="en-GB"/>
        </w:rPr>
        <w:t>of</w:t>
      </w:r>
      <w:r w:rsidR="007219D8" w:rsidRPr="00EC0926">
        <w:rPr>
          <w:rFonts w:eastAsia="Times New Roman" w:cs="Arial"/>
          <w:iCs/>
          <w:sz w:val="20"/>
          <w:lang w:eastAsia="en-GB"/>
        </w:rPr>
        <w:t xml:space="preserve"> loads into that which would potentially travel via surface or groundwater pathways.</w:t>
      </w:r>
      <w:r w:rsidR="00DE5FA0" w:rsidRPr="00EC0926">
        <w:rPr>
          <w:rFonts w:eastAsia="Times New Roman" w:cs="Arial"/>
          <w:iCs/>
          <w:sz w:val="20"/>
          <w:lang w:eastAsia="en-GB"/>
        </w:rPr>
        <w:t xml:space="preserve"> </w:t>
      </w:r>
    </w:p>
    <w:p w14:paraId="530162FA" w14:textId="77777777" w:rsidR="00CC2CE3" w:rsidRPr="00EC0926" w:rsidRDefault="00CC2CE3" w:rsidP="00EC0926">
      <w:pPr>
        <w:pStyle w:val="ListParagraph"/>
        <w:spacing w:after="0" w:line="240" w:lineRule="auto"/>
        <w:ind w:left="360"/>
        <w:rPr>
          <w:rFonts w:eastAsia="Times New Roman" w:cs="Arial"/>
          <w:iCs/>
          <w:sz w:val="20"/>
          <w:lang w:eastAsia="en-GB"/>
        </w:rPr>
      </w:pPr>
    </w:p>
    <w:p w14:paraId="3C58EFC9" w14:textId="58D4DEAB" w:rsidR="00FF725B" w:rsidRDefault="007963E9" w:rsidP="003553B3">
      <w:pPr>
        <w:pStyle w:val="ListParagraph"/>
        <w:numPr>
          <w:ilvl w:val="0"/>
          <w:numId w:val="16"/>
        </w:numPr>
        <w:spacing w:after="0" w:line="240" w:lineRule="auto"/>
        <w:rPr>
          <w:rFonts w:eastAsia="Times New Roman" w:cs="Arial"/>
          <w:iCs/>
          <w:sz w:val="20"/>
          <w:lang w:eastAsia="en-GB"/>
        </w:rPr>
      </w:pPr>
      <w:r>
        <w:rPr>
          <w:rFonts w:eastAsia="Times New Roman" w:cs="Arial"/>
          <w:iCs/>
          <w:sz w:val="20"/>
          <w:lang w:eastAsia="en-GB"/>
        </w:rPr>
        <w:t>Produce a</w:t>
      </w:r>
      <w:r w:rsidR="00A322D4" w:rsidRPr="00B11512">
        <w:rPr>
          <w:rFonts w:eastAsia="Times New Roman" w:cs="Arial"/>
          <w:iCs/>
          <w:sz w:val="20"/>
          <w:lang w:eastAsia="en-GB"/>
        </w:rPr>
        <w:t xml:space="preserve"> method for </w:t>
      </w:r>
      <w:r>
        <w:rPr>
          <w:rFonts w:eastAsia="Times New Roman" w:cs="Arial"/>
          <w:iCs/>
          <w:sz w:val="20"/>
          <w:lang w:eastAsia="en-GB"/>
        </w:rPr>
        <w:t>creating the</w:t>
      </w:r>
      <w:r w:rsidR="00A322D4" w:rsidRPr="00B11512">
        <w:rPr>
          <w:rFonts w:eastAsia="Times New Roman" w:cs="Arial"/>
          <w:iCs/>
          <w:sz w:val="20"/>
          <w:lang w:eastAsia="en-GB"/>
        </w:rPr>
        <w:t xml:space="preserve"> national heat maps for individual sectors and for the total nitrogen load from all sectors combined. </w:t>
      </w:r>
      <w:r w:rsidR="00431257">
        <w:rPr>
          <w:rFonts w:eastAsia="Times New Roman" w:cs="Arial"/>
          <w:iCs/>
          <w:sz w:val="20"/>
          <w:lang w:eastAsia="en-GB"/>
        </w:rPr>
        <w:t>T</w:t>
      </w:r>
      <w:r w:rsidR="005C63CB">
        <w:rPr>
          <w:rFonts w:eastAsia="Times New Roman" w:cs="Arial"/>
          <w:iCs/>
          <w:sz w:val="20"/>
          <w:lang w:eastAsia="en-GB"/>
        </w:rPr>
        <w:t xml:space="preserve">he groundwater NVZ approach </w:t>
      </w:r>
      <w:r w:rsidR="00431257">
        <w:rPr>
          <w:rFonts w:eastAsia="Times New Roman" w:cs="Arial"/>
          <w:iCs/>
          <w:sz w:val="20"/>
          <w:lang w:eastAsia="en-GB"/>
        </w:rPr>
        <w:t xml:space="preserve">for </w:t>
      </w:r>
      <w:r w:rsidR="005C63CB">
        <w:rPr>
          <w:rFonts w:eastAsia="Times New Roman" w:cs="Arial"/>
          <w:iCs/>
          <w:sz w:val="20"/>
          <w:lang w:eastAsia="en-GB"/>
        </w:rPr>
        <w:t xml:space="preserve">mapping </w:t>
      </w:r>
      <w:r w:rsidR="00A42FDF">
        <w:rPr>
          <w:rFonts w:eastAsia="Times New Roman" w:cs="Arial"/>
          <w:iCs/>
          <w:sz w:val="20"/>
          <w:lang w:eastAsia="en-GB"/>
        </w:rPr>
        <w:t xml:space="preserve">of </w:t>
      </w:r>
      <w:r w:rsidR="005C63CB">
        <w:rPr>
          <w:rFonts w:eastAsia="Times New Roman" w:cs="Arial"/>
          <w:iCs/>
          <w:sz w:val="20"/>
          <w:lang w:eastAsia="en-GB"/>
        </w:rPr>
        <w:t>non-agricultural sources of nitrogen</w:t>
      </w:r>
      <w:r w:rsidR="00A42FDF">
        <w:rPr>
          <w:rFonts w:eastAsia="Times New Roman" w:cs="Arial"/>
          <w:iCs/>
          <w:sz w:val="20"/>
          <w:lang w:eastAsia="en-GB"/>
        </w:rPr>
        <w:t xml:space="preserve"> may be </w:t>
      </w:r>
      <w:r w:rsidR="00A52363">
        <w:rPr>
          <w:rFonts w:eastAsia="Times New Roman" w:cs="Arial"/>
          <w:iCs/>
          <w:sz w:val="20"/>
          <w:lang w:eastAsia="en-GB"/>
        </w:rPr>
        <w:t>helpful</w:t>
      </w:r>
      <w:r w:rsidR="005C63CB">
        <w:rPr>
          <w:rFonts w:eastAsia="Times New Roman" w:cs="Arial"/>
          <w:iCs/>
          <w:sz w:val="20"/>
          <w:lang w:eastAsia="en-GB"/>
        </w:rPr>
        <w:t xml:space="preserve">. </w:t>
      </w:r>
      <w:r w:rsidR="00FF725B" w:rsidRPr="00B11512">
        <w:rPr>
          <w:rFonts w:eastAsia="Times New Roman" w:cs="Arial"/>
          <w:iCs/>
          <w:sz w:val="20"/>
          <w:lang w:eastAsia="en-GB"/>
        </w:rPr>
        <w:t xml:space="preserve">A consideration of this task will be </w:t>
      </w:r>
      <w:r w:rsidR="00F52F35">
        <w:rPr>
          <w:rFonts w:eastAsia="Times New Roman" w:cs="Arial"/>
          <w:iCs/>
          <w:sz w:val="20"/>
          <w:lang w:eastAsia="en-GB"/>
        </w:rPr>
        <w:t>the</w:t>
      </w:r>
      <w:r w:rsidR="00FF725B" w:rsidRPr="00B11512">
        <w:rPr>
          <w:rFonts w:eastAsia="Times New Roman" w:cs="Arial"/>
          <w:iCs/>
          <w:sz w:val="20"/>
          <w:lang w:eastAsia="en-GB"/>
        </w:rPr>
        <w:t xml:space="preserve"> scale to use for the</w:t>
      </w:r>
      <w:r w:rsidR="00F52F35">
        <w:rPr>
          <w:rFonts w:eastAsia="Times New Roman" w:cs="Arial"/>
          <w:iCs/>
          <w:sz w:val="20"/>
          <w:lang w:eastAsia="en-GB"/>
        </w:rPr>
        <w:t xml:space="preserve"> spatial attribution</w:t>
      </w:r>
      <w:r w:rsidR="00FF725B" w:rsidRPr="00B11512">
        <w:rPr>
          <w:rFonts w:eastAsia="Times New Roman" w:cs="Arial"/>
          <w:iCs/>
          <w:sz w:val="20"/>
          <w:lang w:eastAsia="en-GB"/>
        </w:rPr>
        <w:t xml:space="preserve"> </w:t>
      </w:r>
      <w:r w:rsidR="00F52F35">
        <w:rPr>
          <w:rFonts w:eastAsia="Times New Roman" w:cs="Arial"/>
          <w:iCs/>
          <w:sz w:val="20"/>
          <w:lang w:eastAsia="en-GB"/>
        </w:rPr>
        <w:t xml:space="preserve">of </w:t>
      </w:r>
      <w:r w:rsidR="00FF725B" w:rsidRPr="00B11512">
        <w:rPr>
          <w:rFonts w:eastAsia="Times New Roman" w:cs="Arial"/>
          <w:iCs/>
          <w:sz w:val="20"/>
          <w:lang w:eastAsia="en-GB"/>
        </w:rPr>
        <w:t xml:space="preserve">nitrogen load from </w:t>
      </w:r>
      <w:r w:rsidR="00F52F35">
        <w:rPr>
          <w:rFonts w:eastAsia="Times New Roman" w:cs="Arial"/>
          <w:iCs/>
          <w:sz w:val="20"/>
          <w:lang w:eastAsia="en-GB"/>
        </w:rPr>
        <w:t>individual</w:t>
      </w:r>
      <w:r w:rsidR="00FF725B" w:rsidRPr="00B11512">
        <w:rPr>
          <w:rFonts w:eastAsia="Times New Roman" w:cs="Arial"/>
          <w:iCs/>
          <w:sz w:val="20"/>
          <w:lang w:eastAsia="en-GB"/>
        </w:rPr>
        <w:t xml:space="preserve"> </w:t>
      </w:r>
      <w:r w:rsidR="00F52F35">
        <w:rPr>
          <w:rFonts w:eastAsia="Times New Roman" w:cs="Arial"/>
          <w:iCs/>
          <w:sz w:val="20"/>
          <w:lang w:eastAsia="en-GB"/>
        </w:rPr>
        <w:t>sub</w:t>
      </w:r>
      <w:r w:rsidR="00FF725B" w:rsidRPr="00B11512">
        <w:rPr>
          <w:rFonts w:eastAsia="Times New Roman" w:cs="Arial"/>
          <w:iCs/>
          <w:sz w:val="20"/>
          <w:lang w:eastAsia="en-GB"/>
        </w:rPr>
        <w:t>sectors</w:t>
      </w:r>
      <w:r w:rsidR="00F52F35">
        <w:rPr>
          <w:rFonts w:eastAsia="Times New Roman" w:cs="Arial"/>
          <w:iCs/>
          <w:sz w:val="20"/>
          <w:lang w:eastAsia="en-GB"/>
        </w:rPr>
        <w:t>/sectors and for the</w:t>
      </w:r>
      <w:r w:rsidR="00FF725B" w:rsidRPr="00B11512">
        <w:rPr>
          <w:rFonts w:eastAsia="Times New Roman" w:cs="Arial"/>
          <w:iCs/>
          <w:sz w:val="20"/>
          <w:lang w:eastAsia="en-GB"/>
        </w:rPr>
        <w:t xml:space="preserve"> combined </w:t>
      </w:r>
      <w:r w:rsidR="00F52F35">
        <w:rPr>
          <w:rFonts w:eastAsia="Times New Roman" w:cs="Arial"/>
          <w:iCs/>
          <w:sz w:val="20"/>
          <w:lang w:eastAsia="en-GB"/>
        </w:rPr>
        <w:t>total</w:t>
      </w:r>
      <w:r w:rsidR="003B711B">
        <w:rPr>
          <w:rFonts w:eastAsia="Times New Roman" w:cs="Arial"/>
          <w:iCs/>
          <w:sz w:val="20"/>
          <w:lang w:eastAsia="en-GB"/>
        </w:rPr>
        <w:t xml:space="preserve">. </w:t>
      </w:r>
      <w:r w:rsidR="008C237D" w:rsidRPr="008C237D">
        <w:rPr>
          <w:rFonts w:eastAsia="Times New Roman" w:cs="Arial"/>
          <w:iCs/>
          <w:sz w:val="20"/>
          <w:lang w:eastAsia="en-GB"/>
        </w:rPr>
        <w:t xml:space="preserve">Robust farm types (RFT) is the usual scale used by Defra stats, but </w:t>
      </w:r>
      <w:r w:rsidR="008B3898">
        <w:rPr>
          <w:rFonts w:eastAsia="Times New Roman" w:cs="Arial"/>
          <w:iCs/>
          <w:sz w:val="20"/>
          <w:lang w:eastAsia="en-GB"/>
        </w:rPr>
        <w:t xml:space="preserve">we recognise </w:t>
      </w:r>
      <w:r w:rsidR="008C237D" w:rsidRPr="008C237D">
        <w:rPr>
          <w:rFonts w:eastAsia="Times New Roman" w:cs="Arial"/>
          <w:iCs/>
          <w:sz w:val="20"/>
          <w:lang w:eastAsia="en-GB"/>
        </w:rPr>
        <w:t xml:space="preserve">the data may not be available </w:t>
      </w:r>
      <w:r w:rsidR="008B3898">
        <w:rPr>
          <w:rFonts w:eastAsia="Times New Roman" w:cs="Arial"/>
          <w:iCs/>
          <w:sz w:val="20"/>
          <w:lang w:eastAsia="en-GB"/>
        </w:rPr>
        <w:t xml:space="preserve">to this resolution </w:t>
      </w:r>
      <w:r w:rsidR="00EC0926">
        <w:rPr>
          <w:rFonts w:eastAsia="Times New Roman" w:cs="Arial"/>
          <w:iCs/>
          <w:sz w:val="20"/>
          <w:lang w:eastAsia="en-GB"/>
        </w:rPr>
        <w:t xml:space="preserve">within the timeframe of this project </w:t>
      </w:r>
      <w:r w:rsidR="008B3898">
        <w:rPr>
          <w:rFonts w:eastAsia="Times New Roman" w:cs="Arial"/>
          <w:iCs/>
          <w:sz w:val="20"/>
          <w:lang w:eastAsia="en-GB"/>
        </w:rPr>
        <w:t>and are open to alternative proposals</w:t>
      </w:r>
      <w:r w:rsidR="008C237D" w:rsidRPr="008C237D">
        <w:rPr>
          <w:rFonts w:eastAsia="Times New Roman" w:cs="Arial"/>
          <w:iCs/>
          <w:sz w:val="20"/>
          <w:lang w:eastAsia="en-GB"/>
        </w:rPr>
        <w:t xml:space="preserve">. </w:t>
      </w:r>
      <w:r w:rsidR="00C70351">
        <w:rPr>
          <w:rFonts w:eastAsia="Times New Roman" w:cs="Arial"/>
          <w:iCs/>
          <w:sz w:val="20"/>
          <w:lang w:eastAsia="en-GB"/>
        </w:rPr>
        <w:t xml:space="preserve">The resolution of the outputs </w:t>
      </w:r>
      <w:r w:rsidR="00A42FDF">
        <w:rPr>
          <w:rFonts w:eastAsia="Times New Roman" w:cs="Arial"/>
          <w:iCs/>
          <w:sz w:val="20"/>
          <w:lang w:eastAsia="en-GB"/>
        </w:rPr>
        <w:t>is to</w:t>
      </w:r>
      <w:r w:rsidR="00C70351">
        <w:rPr>
          <w:rFonts w:eastAsia="Times New Roman" w:cs="Arial"/>
          <w:iCs/>
          <w:sz w:val="20"/>
          <w:lang w:eastAsia="en-GB"/>
        </w:rPr>
        <w:t xml:space="preserve"> be</w:t>
      </w:r>
      <w:r w:rsidR="003B711B">
        <w:rPr>
          <w:rFonts w:eastAsia="Times New Roman" w:cs="Arial"/>
          <w:iCs/>
          <w:sz w:val="20"/>
          <w:lang w:eastAsia="en-GB"/>
        </w:rPr>
        <w:t xml:space="preserve"> </w:t>
      </w:r>
      <w:r w:rsidR="00F52F35">
        <w:rPr>
          <w:rFonts w:eastAsia="Times New Roman" w:cs="Arial"/>
          <w:iCs/>
          <w:sz w:val="20"/>
          <w:lang w:eastAsia="en-GB"/>
        </w:rPr>
        <w:t xml:space="preserve">agreed with the EA project steering group </w:t>
      </w:r>
      <w:r w:rsidR="003B711B">
        <w:rPr>
          <w:rFonts w:eastAsia="Times New Roman" w:cs="Arial"/>
          <w:iCs/>
          <w:sz w:val="20"/>
          <w:lang w:eastAsia="en-GB"/>
        </w:rPr>
        <w:t>prior to delivery of the final products.</w:t>
      </w:r>
    </w:p>
    <w:p w14:paraId="3E947BD8" w14:textId="77777777" w:rsidR="00366CED" w:rsidRDefault="00366CED" w:rsidP="00366CED">
      <w:pPr>
        <w:pStyle w:val="ListParagraph"/>
        <w:spacing w:after="0" w:line="240" w:lineRule="auto"/>
        <w:ind w:left="360"/>
        <w:rPr>
          <w:rFonts w:eastAsia="Times New Roman" w:cs="Arial"/>
          <w:iCs/>
          <w:sz w:val="20"/>
          <w:lang w:eastAsia="en-GB"/>
        </w:rPr>
      </w:pPr>
    </w:p>
    <w:p w14:paraId="306BE9DC" w14:textId="202F4307" w:rsidR="007963E9" w:rsidRDefault="007963E9" w:rsidP="003553B3">
      <w:pPr>
        <w:pStyle w:val="ListParagraph"/>
        <w:numPr>
          <w:ilvl w:val="0"/>
          <w:numId w:val="16"/>
        </w:numPr>
        <w:spacing w:after="0" w:line="240" w:lineRule="auto"/>
        <w:rPr>
          <w:rFonts w:eastAsia="Times New Roman" w:cs="Arial"/>
          <w:iCs/>
          <w:sz w:val="20"/>
          <w:lang w:eastAsia="en-GB"/>
        </w:rPr>
      </w:pPr>
      <w:r>
        <w:rPr>
          <w:rFonts w:eastAsia="Times New Roman" w:cs="Arial"/>
          <w:iCs/>
          <w:sz w:val="20"/>
          <w:lang w:eastAsia="en-GB"/>
        </w:rPr>
        <w:t>Propose, agree with the Environment Agency project team, and conduct 3 catchment case studies that will</w:t>
      </w:r>
      <w:r w:rsidR="00366CED">
        <w:rPr>
          <w:rFonts w:eastAsia="Times New Roman" w:cs="Arial"/>
          <w:iCs/>
          <w:sz w:val="20"/>
          <w:lang w:eastAsia="en-GB"/>
        </w:rPr>
        <w:t>:</w:t>
      </w:r>
      <w:r>
        <w:rPr>
          <w:rFonts w:eastAsia="Times New Roman" w:cs="Arial"/>
          <w:iCs/>
          <w:sz w:val="20"/>
          <w:lang w:eastAsia="en-GB"/>
        </w:rPr>
        <w:t xml:space="preserve"> </w:t>
      </w:r>
    </w:p>
    <w:p w14:paraId="1E5E4052" w14:textId="228BD08E" w:rsidR="0006305D" w:rsidRPr="0006305D" w:rsidRDefault="0006305D" w:rsidP="003553B3">
      <w:pPr>
        <w:pStyle w:val="ListParagraph"/>
        <w:numPr>
          <w:ilvl w:val="1"/>
          <w:numId w:val="16"/>
        </w:numPr>
        <w:spacing w:after="0" w:line="240" w:lineRule="auto"/>
        <w:contextualSpacing/>
        <w:rPr>
          <w:rFonts w:eastAsia="Times New Roman" w:cs="Arial"/>
          <w:iCs/>
          <w:sz w:val="20"/>
          <w:lang w:eastAsia="en-GB"/>
        </w:rPr>
      </w:pPr>
      <w:r w:rsidRPr="0006305D">
        <w:rPr>
          <w:rFonts w:eastAsia="Times New Roman" w:cs="Arial"/>
          <w:iCs/>
          <w:sz w:val="20"/>
          <w:lang w:eastAsia="en-GB"/>
        </w:rPr>
        <w:t xml:space="preserve">Verify the national </w:t>
      </w:r>
      <w:r>
        <w:rPr>
          <w:rFonts w:eastAsia="Times New Roman" w:cs="Arial"/>
          <w:iCs/>
          <w:sz w:val="20"/>
          <w:lang w:eastAsia="en-GB"/>
        </w:rPr>
        <w:t xml:space="preserve">spatially attributed </w:t>
      </w:r>
      <w:r w:rsidRPr="0006305D">
        <w:rPr>
          <w:rFonts w:eastAsia="Times New Roman" w:cs="Arial"/>
          <w:iCs/>
          <w:sz w:val="20"/>
          <w:lang w:eastAsia="en-GB"/>
        </w:rPr>
        <w:t xml:space="preserve">loading data against </w:t>
      </w:r>
      <w:r>
        <w:rPr>
          <w:rFonts w:eastAsia="Times New Roman" w:cs="Arial"/>
          <w:iCs/>
          <w:sz w:val="20"/>
          <w:lang w:eastAsia="en-GB"/>
        </w:rPr>
        <w:t xml:space="preserve">available </w:t>
      </w:r>
      <w:r w:rsidRPr="0006305D">
        <w:rPr>
          <w:rFonts w:eastAsia="Times New Roman" w:cs="Arial"/>
          <w:iCs/>
          <w:sz w:val="20"/>
          <w:lang w:eastAsia="en-GB"/>
        </w:rPr>
        <w:t>local data to gain insight into the reliability of the national datasets for different sectors</w:t>
      </w:r>
      <w:r w:rsidR="00366CED">
        <w:rPr>
          <w:rFonts w:eastAsia="Times New Roman" w:cs="Arial"/>
          <w:iCs/>
          <w:sz w:val="20"/>
          <w:lang w:eastAsia="en-GB"/>
        </w:rPr>
        <w:t>;</w:t>
      </w:r>
    </w:p>
    <w:p w14:paraId="029700B9" w14:textId="0E834280" w:rsidR="0006305D" w:rsidRPr="0006305D" w:rsidRDefault="0006305D" w:rsidP="003553B3">
      <w:pPr>
        <w:pStyle w:val="ListParagraph"/>
        <w:numPr>
          <w:ilvl w:val="1"/>
          <w:numId w:val="16"/>
        </w:numPr>
        <w:spacing w:after="160" w:line="259" w:lineRule="auto"/>
        <w:contextualSpacing/>
        <w:rPr>
          <w:rFonts w:eastAsia="Times New Roman" w:cs="Arial"/>
          <w:iCs/>
          <w:sz w:val="20"/>
          <w:lang w:eastAsia="en-GB"/>
        </w:rPr>
      </w:pPr>
      <w:r w:rsidRPr="0006305D">
        <w:rPr>
          <w:rFonts w:eastAsia="Times New Roman" w:cs="Arial"/>
          <w:iCs/>
          <w:sz w:val="20"/>
          <w:lang w:eastAsia="en-GB"/>
        </w:rPr>
        <w:t>Model the nitrogen concentrations leaching to groundwater</w:t>
      </w:r>
      <w:r>
        <w:rPr>
          <w:rFonts w:eastAsia="Times New Roman" w:cs="Arial"/>
          <w:iCs/>
          <w:sz w:val="20"/>
          <w:lang w:eastAsia="en-GB"/>
        </w:rPr>
        <w:t xml:space="preserve">, building on existing modelling </w:t>
      </w:r>
      <w:r w:rsidR="00366CED">
        <w:rPr>
          <w:rFonts w:eastAsia="Times New Roman" w:cs="Arial"/>
          <w:iCs/>
          <w:sz w:val="20"/>
          <w:lang w:eastAsia="en-GB"/>
        </w:rPr>
        <w:t>where</w:t>
      </w:r>
      <w:r>
        <w:rPr>
          <w:rFonts w:eastAsia="Times New Roman" w:cs="Arial"/>
          <w:iCs/>
          <w:sz w:val="20"/>
          <w:lang w:eastAsia="en-GB"/>
        </w:rPr>
        <w:t xml:space="preserve"> available to improve estimates</w:t>
      </w:r>
      <w:r w:rsidR="00366CED">
        <w:rPr>
          <w:rFonts w:eastAsia="Times New Roman" w:cs="Arial"/>
          <w:iCs/>
          <w:sz w:val="20"/>
          <w:lang w:eastAsia="en-GB"/>
        </w:rPr>
        <w:t>;</w:t>
      </w:r>
    </w:p>
    <w:p w14:paraId="34381CA0" w14:textId="55114542" w:rsidR="0006305D" w:rsidRPr="0006305D" w:rsidRDefault="003567D9" w:rsidP="003553B3">
      <w:pPr>
        <w:pStyle w:val="ListParagraph"/>
        <w:numPr>
          <w:ilvl w:val="1"/>
          <w:numId w:val="16"/>
        </w:numPr>
        <w:spacing w:after="160" w:line="259" w:lineRule="auto"/>
        <w:contextualSpacing/>
        <w:rPr>
          <w:rFonts w:eastAsia="Times New Roman" w:cs="Arial"/>
          <w:iCs/>
          <w:sz w:val="20"/>
          <w:lang w:eastAsia="en-GB"/>
        </w:rPr>
      </w:pPr>
      <w:r>
        <w:rPr>
          <w:rFonts w:eastAsia="Times New Roman" w:cs="Arial"/>
          <w:iCs/>
          <w:sz w:val="20"/>
          <w:lang w:eastAsia="en-GB"/>
        </w:rPr>
        <w:t>Assess</w:t>
      </w:r>
      <w:r w:rsidR="0006305D" w:rsidRPr="0006305D">
        <w:rPr>
          <w:rFonts w:eastAsia="Times New Roman" w:cs="Arial"/>
          <w:iCs/>
          <w:sz w:val="20"/>
          <w:lang w:eastAsia="en-GB"/>
        </w:rPr>
        <w:t xml:space="preserve"> how current leaching is likely to influence future groundwater nitrate trends, factoring in hydrogeological conceptual understanding on travel times, transformation and attenuation of nitrate and observed groundwater concentration data</w:t>
      </w:r>
      <w:r w:rsidR="00366CED">
        <w:rPr>
          <w:rFonts w:eastAsia="Times New Roman" w:cs="Arial"/>
          <w:iCs/>
          <w:sz w:val="20"/>
          <w:lang w:eastAsia="en-GB"/>
        </w:rPr>
        <w:t>; and</w:t>
      </w:r>
      <w:r w:rsidR="0006305D" w:rsidRPr="0006305D">
        <w:rPr>
          <w:rFonts w:eastAsia="Times New Roman" w:cs="Arial"/>
          <w:iCs/>
          <w:sz w:val="20"/>
          <w:lang w:eastAsia="en-GB"/>
        </w:rPr>
        <w:t xml:space="preserve"> </w:t>
      </w:r>
    </w:p>
    <w:p w14:paraId="129AC9CC" w14:textId="5FCF1FD7" w:rsidR="003567D9" w:rsidRDefault="0006305D" w:rsidP="003553B3">
      <w:pPr>
        <w:pStyle w:val="ListParagraph"/>
        <w:numPr>
          <w:ilvl w:val="1"/>
          <w:numId w:val="16"/>
        </w:numPr>
        <w:spacing w:after="160" w:line="259" w:lineRule="auto"/>
        <w:contextualSpacing/>
        <w:rPr>
          <w:rFonts w:eastAsia="Times New Roman" w:cs="Arial"/>
          <w:iCs/>
          <w:sz w:val="20"/>
          <w:lang w:eastAsia="en-GB"/>
        </w:rPr>
      </w:pPr>
      <w:r w:rsidRPr="0006305D">
        <w:rPr>
          <w:rFonts w:eastAsia="Times New Roman" w:cs="Arial"/>
          <w:iCs/>
          <w:sz w:val="20"/>
          <w:lang w:eastAsia="en-GB"/>
        </w:rPr>
        <w:t xml:space="preserve">Determine </w:t>
      </w:r>
      <w:r w:rsidR="00366CED">
        <w:rPr>
          <w:rFonts w:eastAsia="Times New Roman" w:cs="Arial"/>
          <w:iCs/>
          <w:sz w:val="20"/>
          <w:lang w:eastAsia="en-GB"/>
        </w:rPr>
        <w:t>whether the current nitrogen</w:t>
      </w:r>
      <w:r w:rsidRPr="0006305D">
        <w:rPr>
          <w:rFonts w:eastAsia="Times New Roman" w:cs="Arial"/>
          <w:iCs/>
          <w:sz w:val="20"/>
          <w:lang w:eastAsia="en-GB"/>
        </w:rPr>
        <w:t xml:space="preserve"> loads </w:t>
      </w:r>
      <w:r w:rsidR="00167DD9">
        <w:rPr>
          <w:rFonts w:eastAsia="Times New Roman" w:cs="Arial"/>
          <w:iCs/>
          <w:sz w:val="20"/>
          <w:lang w:eastAsia="en-GB"/>
        </w:rPr>
        <w:t>could cause</w:t>
      </w:r>
      <w:r w:rsidRPr="0006305D">
        <w:rPr>
          <w:rFonts w:eastAsia="Times New Roman" w:cs="Arial"/>
          <w:iCs/>
          <w:sz w:val="20"/>
          <w:lang w:eastAsia="en-GB"/>
        </w:rPr>
        <w:t xml:space="preserve"> concentrations </w:t>
      </w:r>
      <w:r w:rsidR="00167DD9">
        <w:rPr>
          <w:rFonts w:eastAsia="Times New Roman" w:cs="Arial"/>
          <w:iCs/>
          <w:sz w:val="20"/>
          <w:lang w:eastAsia="en-GB"/>
        </w:rPr>
        <w:t xml:space="preserve">to </w:t>
      </w:r>
      <w:r w:rsidRPr="0006305D">
        <w:rPr>
          <w:rFonts w:eastAsia="Times New Roman" w:cs="Arial"/>
          <w:iCs/>
          <w:sz w:val="20"/>
          <w:lang w:eastAsia="en-GB"/>
        </w:rPr>
        <w:t>exceed/or drop below local receptor thresholds</w:t>
      </w:r>
      <w:r w:rsidR="00167DD9">
        <w:rPr>
          <w:rFonts w:eastAsia="Times New Roman" w:cs="Arial"/>
          <w:iCs/>
          <w:sz w:val="20"/>
          <w:lang w:eastAsia="en-GB"/>
        </w:rPr>
        <w:t>/standards</w:t>
      </w:r>
      <w:r w:rsidR="00A42FDF">
        <w:rPr>
          <w:rFonts w:eastAsia="Times New Roman" w:cs="Arial"/>
          <w:iCs/>
          <w:sz w:val="20"/>
          <w:lang w:eastAsia="en-GB"/>
        </w:rPr>
        <w:t>.</w:t>
      </w:r>
      <w:r w:rsidRPr="0006305D">
        <w:rPr>
          <w:rFonts w:eastAsia="Times New Roman" w:cs="Arial"/>
          <w:iCs/>
          <w:sz w:val="20"/>
          <w:lang w:eastAsia="en-GB"/>
        </w:rPr>
        <w:t xml:space="preserve"> </w:t>
      </w:r>
    </w:p>
    <w:p w14:paraId="65BFBAA1" w14:textId="383B05C1" w:rsidR="007563CF" w:rsidRPr="007563CF" w:rsidRDefault="007563CF" w:rsidP="007563CF">
      <w:pPr>
        <w:spacing w:after="160" w:line="259" w:lineRule="auto"/>
        <w:ind w:left="360"/>
        <w:contextualSpacing/>
        <w:rPr>
          <w:rFonts w:ascii="Arial" w:hAnsi="Arial" w:cs="Arial"/>
          <w:iCs/>
          <w:szCs w:val="22"/>
        </w:rPr>
      </w:pPr>
      <w:r w:rsidRPr="007563CF">
        <w:rPr>
          <w:rFonts w:ascii="Arial" w:hAnsi="Arial" w:cs="Arial"/>
          <w:iCs/>
          <w:szCs w:val="22"/>
        </w:rPr>
        <w:t xml:space="preserve">These catchments pilots are an opportunity </w:t>
      </w:r>
      <w:r w:rsidR="004807EB">
        <w:rPr>
          <w:rFonts w:ascii="Arial" w:hAnsi="Arial" w:cs="Arial"/>
          <w:iCs/>
          <w:szCs w:val="22"/>
        </w:rPr>
        <w:t xml:space="preserve">to look in more detail at the </w:t>
      </w:r>
      <w:r>
        <w:rPr>
          <w:rFonts w:ascii="Arial" w:hAnsi="Arial" w:cs="Arial"/>
          <w:iCs/>
          <w:szCs w:val="22"/>
        </w:rPr>
        <w:t xml:space="preserve">contribution </w:t>
      </w:r>
      <w:r w:rsidR="00A42FDF">
        <w:rPr>
          <w:rFonts w:ascii="Arial" w:hAnsi="Arial" w:cs="Arial"/>
          <w:iCs/>
          <w:szCs w:val="22"/>
        </w:rPr>
        <w:t>from</w:t>
      </w:r>
      <w:r>
        <w:rPr>
          <w:rFonts w:ascii="Arial" w:hAnsi="Arial" w:cs="Arial"/>
          <w:iCs/>
          <w:szCs w:val="22"/>
        </w:rPr>
        <w:t xml:space="preserve"> particular sectors</w:t>
      </w:r>
      <w:r w:rsidR="00A42FDF">
        <w:rPr>
          <w:rFonts w:ascii="Arial" w:hAnsi="Arial" w:cs="Arial"/>
          <w:iCs/>
          <w:szCs w:val="22"/>
        </w:rPr>
        <w:t>,</w:t>
      </w:r>
      <w:r w:rsidR="004807EB" w:rsidRPr="007563CF">
        <w:rPr>
          <w:rFonts w:ascii="Arial" w:hAnsi="Arial" w:cs="Arial"/>
          <w:iCs/>
          <w:szCs w:val="22"/>
        </w:rPr>
        <w:t xml:space="preserve"> explor</w:t>
      </w:r>
      <w:r w:rsidR="004807EB">
        <w:rPr>
          <w:rFonts w:ascii="Arial" w:hAnsi="Arial" w:cs="Arial"/>
          <w:iCs/>
          <w:szCs w:val="22"/>
        </w:rPr>
        <w:t>e</w:t>
      </w:r>
      <w:r w:rsidR="004807EB" w:rsidRPr="007563CF">
        <w:rPr>
          <w:rFonts w:ascii="Arial" w:hAnsi="Arial" w:cs="Arial"/>
          <w:iCs/>
          <w:szCs w:val="22"/>
        </w:rPr>
        <w:t xml:space="preserve"> </w:t>
      </w:r>
      <w:r>
        <w:rPr>
          <w:rFonts w:ascii="Arial" w:hAnsi="Arial" w:cs="Arial"/>
          <w:iCs/>
          <w:szCs w:val="22"/>
        </w:rPr>
        <w:t xml:space="preserve">some of </w:t>
      </w:r>
      <w:r w:rsidRPr="007563CF">
        <w:rPr>
          <w:rFonts w:ascii="Arial" w:hAnsi="Arial" w:cs="Arial"/>
          <w:iCs/>
          <w:szCs w:val="22"/>
        </w:rPr>
        <w:t>the challenges</w:t>
      </w:r>
      <w:r w:rsidR="004807EB">
        <w:rPr>
          <w:rFonts w:ascii="Arial" w:hAnsi="Arial" w:cs="Arial"/>
          <w:iCs/>
          <w:szCs w:val="22"/>
        </w:rPr>
        <w:t xml:space="preserve"> and/or identify good practice</w:t>
      </w:r>
      <w:r w:rsidRPr="007563CF">
        <w:rPr>
          <w:rFonts w:ascii="Arial" w:hAnsi="Arial" w:cs="Arial"/>
          <w:iCs/>
          <w:szCs w:val="22"/>
        </w:rPr>
        <w:t xml:space="preserve"> associated with </w:t>
      </w:r>
      <w:r>
        <w:rPr>
          <w:rFonts w:ascii="Arial" w:hAnsi="Arial" w:cs="Arial"/>
          <w:iCs/>
          <w:szCs w:val="22"/>
        </w:rPr>
        <w:t>our regulati</w:t>
      </w:r>
      <w:r w:rsidR="004807EB">
        <w:rPr>
          <w:rFonts w:ascii="Arial" w:hAnsi="Arial" w:cs="Arial"/>
          <w:iCs/>
          <w:szCs w:val="22"/>
        </w:rPr>
        <w:t>on. Se</w:t>
      </w:r>
      <w:r w:rsidRPr="007563CF">
        <w:rPr>
          <w:rFonts w:ascii="Arial" w:hAnsi="Arial" w:cs="Arial"/>
          <w:iCs/>
          <w:szCs w:val="22"/>
        </w:rPr>
        <w:t xml:space="preserve">ctors and activities </w:t>
      </w:r>
      <w:r w:rsidR="004807EB">
        <w:rPr>
          <w:rFonts w:ascii="Arial" w:hAnsi="Arial" w:cs="Arial"/>
          <w:iCs/>
          <w:szCs w:val="22"/>
        </w:rPr>
        <w:t>of interest include biofuels,</w:t>
      </w:r>
      <w:r w:rsidRPr="007563CF">
        <w:rPr>
          <w:rFonts w:ascii="Arial" w:hAnsi="Arial" w:cs="Arial"/>
          <w:iCs/>
          <w:szCs w:val="22"/>
        </w:rPr>
        <w:t xml:space="preserve"> </w:t>
      </w:r>
      <w:r w:rsidR="004807EB">
        <w:rPr>
          <w:rFonts w:ascii="Arial" w:hAnsi="Arial" w:cs="Arial"/>
          <w:iCs/>
          <w:szCs w:val="22"/>
        </w:rPr>
        <w:t xml:space="preserve">materials to land and anaerobic digestion, </w:t>
      </w:r>
      <w:r w:rsidRPr="007563CF">
        <w:rPr>
          <w:rFonts w:ascii="Arial" w:hAnsi="Arial" w:cs="Arial"/>
          <w:iCs/>
          <w:szCs w:val="22"/>
        </w:rPr>
        <w:t xml:space="preserve">livestock rearing and </w:t>
      </w:r>
      <w:r w:rsidR="00A52363">
        <w:rPr>
          <w:rFonts w:ascii="Arial" w:hAnsi="Arial" w:cs="Arial"/>
          <w:iCs/>
          <w:szCs w:val="22"/>
        </w:rPr>
        <w:t>waste water treatment</w:t>
      </w:r>
      <w:r w:rsidR="004807EB">
        <w:rPr>
          <w:rFonts w:ascii="Arial" w:hAnsi="Arial" w:cs="Arial"/>
          <w:iCs/>
          <w:szCs w:val="22"/>
        </w:rPr>
        <w:t xml:space="preserve"> linked to Natural England’s </w:t>
      </w:r>
      <w:r w:rsidRPr="007563CF">
        <w:rPr>
          <w:rFonts w:ascii="Arial" w:hAnsi="Arial" w:cs="Arial"/>
          <w:iCs/>
          <w:szCs w:val="22"/>
        </w:rPr>
        <w:t>nutrient neutrality</w:t>
      </w:r>
      <w:r w:rsidR="004807EB">
        <w:rPr>
          <w:rFonts w:ascii="Arial" w:hAnsi="Arial" w:cs="Arial"/>
          <w:iCs/>
          <w:szCs w:val="22"/>
        </w:rPr>
        <w:t xml:space="preserve"> approach</w:t>
      </w:r>
      <w:r w:rsidRPr="007563CF">
        <w:rPr>
          <w:rFonts w:ascii="Arial" w:hAnsi="Arial" w:cs="Arial"/>
          <w:iCs/>
          <w:szCs w:val="22"/>
        </w:rPr>
        <w:t xml:space="preserve">. </w:t>
      </w:r>
    </w:p>
    <w:p w14:paraId="2EC672EA" w14:textId="77777777" w:rsidR="007563CF" w:rsidRDefault="007563CF" w:rsidP="007563CF">
      <w:pPr>
        <w:spacing w:after="160" w:line="259" w:lineRule="auto"/>
        <w:ind w:left="360"/>
        <w:contextualSpacing/>
      </w:pPr>
    </w:p>
    <w:p w14:paraId="7FD04646" w14:textId="319F1BF8" w:rsidR="0006305D" w:rsidRPr="00366CED" w:rsidRDefault="00366CED" w:rsidP="007563CF">
      <w:pPr>
        <w:spacing w:after="160" w:line="259" w:lineRule="auto"/>
        <w:ind w:left="360"/>
        <w:contextualSpacing/>
        <w:rPr>
          <w:rFonts w:ascii="Arial" w:hAnsi="Arial" w:cs="Arial"/>
          <w:iCs/>
          <w:szCs w:val="22"/>
        </w:rPr>
      </w:pPr>
      <w:r w:rsidRPr="00366CED">
        <w:rPr>
          <w:rFonts w:ascii="Arial" w:hAnsi="Arial" w:cs="Arial"/>
          <w:iCs/>
          <w:szCs w:val="22"/>
        </w:rPr>
        <w:t>The Environment Agency is keen to explore</w:t>
      </w:r>
      <w:r>
        <w:rPr>
          <w:rFonts w:ascii="Arial" w:hAnsi="Arial" w:cs="Arial"/>
          <w:iCs/>
          <w:szCs w:val="22"/>
        </w:rPr>
        <w:t xml:space="preserve"> the </w:t>
      </w:r>
      <w:r w:rsidR="007563CF">
        <w:rPr>
          <w:rFonts w:ascii="Arial" w:hAnsi="Arial" w:cs="Arial"/>
          <w:iCs/>
          <w:szCs w:val="22"/>
        </w:rPr>
        <w:t xml:space="preserve">river </w:t>
      </w:r>
      <w:r>
        <w:rPr>
          <w:rFonts w:ascii="Arial" w:hAnsi="Arial" w:cs="Arial"/>
          <w:iCs/>
          <w:szCs w:val="22"/>
        </w:rPr>
        <w:t xml:space="preserve">Wye and Lugg catchment </w:t>
      </w:r>
      <w:r w:rsidR="007563CF">
        <w:rPr>
          <w:rFonts w:ascii="Arial" w:hAnsi="Arial" w:cs="Arial"/>
          <w:iCs/>
          <w:szCs w:val="22"/>
        </w:rPr>
        <w:t xml:space="preserve">as one of the catchment pilots. This catchment has been the subject of intensive work recently, with a particular focus on phosphates, providing an excellent opportunity to utilise local data and complement the existing work with the focus here on nitrogen. </w:t>
      </w:r>
      <w:r w:rsidR="004807EB">
        <w:rPr>
          <w:rFonts w:ascii="Arial" w:hAnsi="Arial" w:cs="Arial"/>
          <w:iCs/>
          <w:szCs w:val="22"/>
        </w:rPr>
        <w:t>We would be interested to hear your suggestions for other possible pilots as part of the tender submissions.</w:t>
      </w:r>
    </w:p>
    <w:p w14:paraId="1B8156C1" w14:textId="62427EB8" w:rsidR="00366CED" w:rsidRPr="00596AC5" w:rsidRDefault="00787690" w:rsidP="003553B3">
      <w:pPr>
        <w:pStyle w:val="ListParagraph"/>
        <w:numPr>
          <w:ilvl w:val="0"/>
          <w:numId w:val="16"/>
        </w:numPr>
        <w:spacing w:after="160" w:line="259" w:lineRule="auto"/>
        <w:contextualSpacing/>
        <w:rPr>
          <w:rFonts w:eastAsia="Times New Roman" w:cs="Arial"/>
          <w:iCs/>
          <w:sz w:val="20"/>
          <w:lang w:eastAsia="en-GB"/>
        </w:rPr>
      </w:pPr>
      <w:r w:rsidRPr="00596AC5">
        <w:rPr>
          <w:rFonts w:eastAsia="Times New Roman" w:cs="Arial"/>
          <w:iCs/>
          <w:sz w:val="20"/>
          <w:lang w:eastAsia="en-GB"/>
        </w:rPr>
        <w:t xml:space="preserve">Present the findings of the previous tasks at a </w:t>
      </w:r>
      <w:r w:rsidR="00C70351">
        <w:rPr>
          <w:rFonts w:eastAsia="Times New Roman" w:cs="Arial"/>
          <w:iCs/>
          <w:sz w:val="20"/>
          <w:lang w:eastAsia="en-GB"/>
        </w:rPr>
        <w:t xml:space="preserve">half day </w:t>
      </w:r>
      <w:r w:rsidRPr="00596AC5">
        <w:rPr>
          <w:rFonts w:eastAsia="Times New Roman" w:cs="Arial"/>
          <w:iCs/>
          <w:sz w:val="20"/>
          <w:lang w:eastAsia="en-GB"/>
        </w:rPr>
        <w:t>workshop for the EA steering group and key stakeholders</w:t>
      </w:r>
      <w:r w:rsidR="00596AC5">
        <w:rPr>
          <w:rFonts w:eastAsia="Times New Roman" w:cs="Arial"/>
          <w:iCs/>
          <w:sz w:val="20"/>
          <w:lang w:eastAsia="en-GB"/>
        </w:rPr>
        <w:t xml:space="preserve"> and discuss the implications for the sectors we regulate</w:t>
      </w:r>
      <w:r w:rsidRPr="00596AC5">
        <w:rPr>
          <w:rFonts w:eastAsia="Times New Roman" w:cs="Arial"/>
          <w:iCs/>
          <w:sz w:val="20"/>
          <w:lang w:eastAsia="en-GB"/>
        </w:rPr>
        <w:t xml:space="preserve">. </w:t>
      </w:r>
      <w:r w:rsidR="00154B20" w:rsidRPr="00596AC5">
        <w:rPr>
          <w:rFonts w:eastAsia="Times New Roman" w:cs="Arial"/>
          <w:iCs/>
          <w:sz w:val="20"/>
          <w:lang w:eastAsia="en-GB"/>
        </w:rPr>
        <w:t>The aim of the workshop is to identify data, regulation, research and policy gaps which are limiting our ability to effectively regulate some sectors</w:t>
      </w:r>
      <w:r w:rsidR="00D13946" w:rsidRPr="00596AC5">
        <w:rPr>
          <w:rFonts w:eastAsia="Times New Roman" w:cs="Arial"/>
          <w:iCs/>
          <w:sz w:val="20"/>
          <w:lang w:eastAsia="en-GB"/>
        </w:rPr>
        <w:t xml:space="preserve"> and </w:t>
      </w:r>
      <w:r w:rsidR="00154B20" w:rsidRPr="00596AC5">
        <w:rPr>
          <w:rFonts w:eastAsia="Times New Roman" w:cs="Arial"/>
          <w:iCs/>
          <w:sz w:val="20"/>
          <w:lang w:eastAsia="en-GB"/>
        </w:rPr>
        <w:t xml:space="preserve">seek views from the attendees on </w:t>
      </w:r>
      <w:r w:rsidR="00596AC5">
        <w:rPr>
          <w:rFonts w:eastAsia="Times New Roman" w:cs="Arial"/>
          <w:iCs/>
          <w:sz w:val="20"/>
          <w:lang w:eastAsia="en-GB"/>
        </w:rPr>
        <w:t>possible</w:t>
      </w:r>
      <w:r w:rsidR="00D13946" w:rsidRPr="00596AC5">
        <w:rPr>
          <w:rFonts w:eastAsia="Times New Roman" w:cs="Arial"/>
          <w:iCs/>
          <w:sz w:val="20"/>
          <w:lang w:eastAsia="en-GB"/>
        </w:rPr>
        <w:t xml:space="preserve"> steps to </w:t>
      </w:r>
      <w:r w:rsidR="00596AC5">
        <w:rPr>
          <w:rFonts w:eastAsia="Times New Roman" w:cs="Arial"/>
          <w:iCs/>
          <w:sz w:val="20"/>
          <w:lang w:eastAsia="en-GB"/>
        </w:rPr>
        <w:t>address them</w:t>
      </w:r>
      <w:r w:rsidR="00154B20" w:rsidRPr="00596AC5">
        <w:rPr>
          <w:rFonts w:eastAsia="Times New Roman" w:cs="Arial"/>
          <w:iCs/>
          <w:sz w:val="20"/>
          <w:lang w:eastAsia="en-GB"/>
        </w:rPr>
        <w:t>.</w:t>
      </w:r>
      <w:r w:rsidR="00D13946" w:rsidRPr="00596AC5">
        <w:rPr>
          <w:rFonts w:eastAsia="Times New Roman" w:cs="Arial"/>
          <w:iCs/>
          <w:sz w:val="20"/>
          <w:lang w:eastAsia="en-GB"/>
        </w:rPr>
        <w:t xml:space="preserve"> </w:t>
      </w:r>
      <w:r w:rsidR="00C70351">
        <w:rPr>
          <w:rFonts w:eastAsia="Times New Roman" w:cs="Arial"/>
          <w:iCs/>
          <w:sz w:val="20"/>
          <w:lang w:eastAsia="en-GB"/>
        </w:rPr>
        <w:t xml:space="preserve">Due to current remote working arrangements it is anticipated the workshop will be virtual and conducted via MSTeams (or an agreed alternative). </w:t>
      </w:r>
    </w:p>
    <w:p w14:paraId="4BE9F245" w14:textId="08B4BAFB" w:rsidR="00366CED" w:rsidRPr="00366CED" w:rsidRDefault="00366CED" w:rsidP="003553B3">
      <w:pPr>
        <w:numPr>
          <w:ilvl w:val="0"/>
          <w:numId w:val="16"/>
        </w:numPr>
        <w:rPr>
          <w:rFonts w:ascii="Arial" w:hAnsi="Arial" w:cs="Arial"/>
          <w:iCs/>
          <w:szCs w:val="22"/>
        </w:rPr>
      </w:pPr>
      <w:r w:rsidRPr="00366CED">
        <w:rPr>
          <w:rFonts w:ascii="Arial" w:hAnsi="Arial" w:cs="Arial"/>
          <w:iCs/>
          <w:szCs w:val="22"/>
        </w:rPr>
        <w:t xml:space="preserve">Produce a report </w:t>
      </w:r>
      <w:r>
        <w:rPr>
          <w:rFonts w:ascii="Arial" w:hAnsi="Arial" w:cs="Arial"/>
          <w:iCs/>
          <w:szCs w:val="22"/>
        </w:rPr>
        <w:t xml:space="preserve">and summary </w:t>
      </w:r>
      <w:r w:rsidR="00DF3F03">
        <w:rPr>
          <w:rFonts w:ascii="Arial" w:hAnsi="Arial" w:cs="Arial"/>
          <w:iCs/>
          <w:szCs w:val="22"/>
        </w:rPr>
        <w:t xml:space="preserve">of the project </w:t>
      </w:r>
      <w:r>
        <w:rPr>
          <w:rFonts w:ascii="Arial" w:hAnsi="Arial" w:cs="Arial"/>
          <w:iCs/>
          <w:szCs w:val="22"/>
        </w:rPr>
        <w:t xml:space="preserve">using EA templates that will </w:t>
      </w:r>
      <w:r w:rsidR="00154B20">
        <w:rPr>
          <w:rFonts w:ascii="Arial" w:hAnsi="Arial" w:cs="Arial"/>
          <w:iCs/>
          <w:szCs w:val="22"/>
        </w:rPr>
        <w:t xml:space="preserve">be </w:t>
      </w:r>
      <w:r>
        <w:rPr>
          <w:rFonts w:ascii="Arial" w:hAnsi="Arial" w:cs="Arial"/>
          <w:iCs/>
          <w:szCs w:val="22"/>
        </w:rPr>
        <w:t xml:space="preserve">provided. These will </w:t>
      </w:r>
      <w:r w:rsidRPr="00366CED">
        <w:rPr>
          <w:rFonts w:ascii="Arial" w:hAnsi="Arial" w:cs="Arial"/>
          <w:iCs/>
          <w:szCs w:val="22"/>
        </w:rPr>
        <w:t>describ</w:t>
      </w:r>
      <w:r>
        <w:rPr>
          <w:rFonts w:ascii="Arial" w:hAnsi="Arial" w:cs="Arial"/>
          <w:iCs/>
          <w:szCs w:val="22"/>
        </w:rPr>
        <w:t>e</w:t>
      </w:r>
      <w:r w:rsidRPr="00366CED">
        <w:rPr>
          <w:rFonts w:ascii="Arial" w:hAnsi="Arial" w:cs="Arial"/>
          <w:iCs/>
          <w:szCs w:val="22"/>
        </w:rPr>
        <w:t xml:space="preserve"> the approach, sources of information and findings of the national and local studies </w:t>
      </w:r>
      <w:r w:rsidR="00154B20">
        <w:rPr>
          <w:rFonts w:ascii="Arial" w:hAnsi="Arial" w:cs="Arial"/>
          <w:iCs/>
          <w:szCs w:val="22"/>
        </w:rPr>
        <w:t>including any recommendations for further work resulting from the workshop discussion</w:t>
      </w:r>
      <w:r w:rsidRPr="00366CED">
        <w:rPr>
          <w:rFonts w:ascii="Arial" w:hAnsi="Arial" w:cs="Arial"/>
          <w:iCs/>
          <w:szCs w:val="22"/>
        </w:rPr>
        <w:t xml:space="preserve">. </w:t>
      </w:r>
    </w:p>
    <w:p w14:paraId="22341D11" w14:textId="77777777" w:rsidR="00EC0926" w:rsidRDefault="00EC0926" w:rsidP="00FB5884">
      <w:pPr>
        <w:rPr>
          <w:rFonts w:ascii="Arial" w:hAnsi="Arial" w:cs="Arial"/>
          <w:iCs/>
          <w:szCs w:val="22"/>
        </w:rPr>
      </w:pPr>
    </w:p>
    <w:p w14:paraId="793A31CE" w14:textId="6373129D" w:rsidR="00DD6424" w:rsidRPr="00FB5884" w:rsidRDefault="00DD6424" w:rsidP="00FB5884">
      <w:pPr>
        <w:rPr>
          <w:rFonts w:cs="Arial"/>
          <w:iCs/>
        </w:rPr>
      </w:pPr>
      <w:r w:rsidRPr="00FB5884">
        <w:rPr>
          <w:rFonts w:ascii="Arial" w:hAnsi="Arial" w:cs="Arial"/>
          <w:iCs/>
          <w:szCs w:val="22"/>
        </w:rPr>
        <w:t xml:space="preserve">Some relevant references are included below, however this is by no means an exhaustive list. We encourage tenders to build upon existing knowledge and tools where possible in order to deliver efficiencies for this work whilst also working to improve our knowledge base. </w:t>
      </w:r>
    </w:p>
    <w:p w14:paraId="64DAAD52" w14:textId="77777777" w:rsidR="0006305D" w:rsidRPr="00FB5884" w:rsidRDefault="0006305D" w:rsidP="00FB5884">
      <w:pPr>
        <w:contextualSpacing/>
        <w:rPr>
          <w:rFonts w:cs="Arial"/>
          <w:iCs/>
        </w:rPr>
      </w:pPr>
    </w:p>
    <w:p w14:paraId="3E9C3050" w14:textId="5764BF1C" w:rsidR="00B11512" w:rsidRPr="00FB5884" w:rsidRDefault="00CC2CE3" w:rsidP="004B5878">
      <w:pPr>
        <w:pStyle w:val="Heading2"/>
        <w:rPr>
          <w:rFonts w:cs="Arial"/>
          <w:iCs/>
          <w:sz w:val="20"/>
          <w:szCs w:val="22"/>
          <w:u w:val="none"/>
        </w:rPr>
      </w:pPr>
      <w:r w:rsidRPr="00FB5884">
        <w:rPr>
          <w:rFonts w:cs="Arial"/>
          <w:iCs/>
          <w:sz w:val="20"/>
          <w:szCs w:val="22"/>
          <w:u w:val="none"/>
        </w:rPr>
        <w:t>References</w:t>
      </w:r>
    </w:p>
    <w:p w14:paraId="3C8863AD" w14:textId="373BBB0F" w:rsidR="00CC2CE3" w:rsidRPr="00FB5884" w:rsidRDefault="00555E99" w:rsidP="00FB5884">
      <w:pPr>
        <w:rPr>
          <w:rFonts w:cs="Arial"/>
        </w:rPr>
      </w:pPr>
      <w:r w:rsidRPr="00FB5884">
        <w:rPr>
          <w:rFonts w:ascii="Arial" w:hAnsi="Arial" w:cs="Arial"/>
        </w:rPr>
        <w:t xml:space="preserve">Defra 2020. Soil nutrient balances UK, 2020. </w:t>
      </w:r>
      <w:hyperlink r:id="rId21" w:history="1">
        <w:r w:rsidRPr="00FB5884">
          <w:rPr>
            <w:rStyle w:val="Hyperlink"/>
            <w:rFonts w:ascii="Arial" w:hAnsi="Arial" w:cs="Arial"/>
          </w:rPr>
          <w:t>Soil nutrient balances UK, 2020 - statistics notice - GOV.UK (www.gov.uk)</w:t>
        </w:r>
      </w:hyperlink>
    </w:p>
    <w:p w14:paraId="48E10DA6" w14:textId="1EA6A038" w:rsidR="00555E99" w:rsidRPr="00FB5884" w:rsidRDefault="00555E99" w:rsidP="00FB5884">
      <w:pPr>
        <w:rPr>
          <w:rFonts w:cs="Arial"/>
        </w:rPr>
      </w:pPr>
      <w:r w:rsidRPr="00FB5884">
        <w:rPr>
          <w:rFonts w:ascii="Arial" w:hAnsi="Arial" w:cs="Arial"/>
        </w:rPr>
        <w:t xml:space="preserve">Defra 2016. Method for designating Nitrate Vulnerable Zones for groundwaters. </w:t>
      </w:r>
      <w:hyperlink r:id="rId22" w:history="1">
        <w:r w:rsidRPr="00FB5884">
          <w:rPr>
            <w:rStyle w:val="Hyperlink"/>
            <w:rFonts w:ascii="Arial" w:hAnsi="Arial" w:cs="Arial"/>
          </w:rPr>
          <w:t>Method for designating Nitrate Vulnerable Zones for groundwaters (publishing.service.gov.uk)</w:t>
        </w:r>
      </w:hyperlink>
    </w:p>
    <w:p w14:paraId="0B5B3D42" w14:textId="10DEDD82" w:rsidR="003F2A6D" w:rsidRDefault="00AF3EE0" w:rsidP="00FB5884">
      <w:pPr>
        <w:rPr>
          <w:rStyle w:val="Hyperlink"/>
          <w:rFonts w:ascii="Arial" w:hAnsi="Arial" w:cs="Arial"/>
        </w:rPr>
      </w:pPr>
      <w:r w:rsidRPr="00FB5884">
        <w:rPr>
          <w:rFonts w:ascii="Arial" w:hAnsi="Arial" w:cs="Arial"/>
        </w:rPr>
        <w:t xml:space="preserve">Fan, X., Worrall F., Baldini L.M. and Burt, T.P., 2020. A spatial total nitrogen budget for Great Britain. </w:t>
      </w:r>
      <w:r w:rsidRPr="00FB5884">
        <w:rPr>
          <w:rFonts w:ascii="Arial" w:hAnsi="Arial" w:cs="Arial"/>
          <w:i/>
        </w:rPr>
        <w:t>Science of the Total Environment</w:t>
      </w:r>
      <w:r w:rsidRPr="00FB5884">
        <w:rPr>
          <w:rFonts w:ascii="Arial" w:hAnsi="Arial" w:cs="Arial"/>
        </w:rPr>
        <w:t xml:space="preserve"> 728 (2020) 138864. </w:t>
      </w:r>
    </w:p>
    <w:p w14:paraId="5E4C716D" w14:textId="77777777" w:rsidR="00964193" w:rsidRPr="00FB5884" w:rsidRDefault="00964193" w:rsidP="00964193">
      <w:pPr>
        <w:pStyle w:val="FootnoteText"/>
        <w:rPr>
          <w:rFonts w:ascii="Arial" w:eastAsia="Times New Roman" w:hAnsi="Arial" w:cs="Arial"/>
          <w:lang w:eastAsia="en-GB"/>
        </w:rPr>
      </w:pPr>
      <w:r w:rsidRPr="00FB5884">
        <w:rPr>
          <w:rFonts w:ascii="Arial" w:eastAsia="Times New Roman" w:hAnsi="Arial" w:cs="Arial"/>
          <w:lang w:eastAsia="en-GB"/>
        </w:rPr>
        <w:t>Johnson, D. &amp; Lord, E. (2011) Assessment of Trends in N and P Balance in Agriculture, by Sector, with Likely Causes. Environment Agency: EPCRS Framework Project 14627.</w:t>
      </w:r>
    </w:p>
    <w:p w14:paraId="3FDB5244" w14:textId="50E48783" w:rsidR="003E6F92" w:rsidRDefault="00964193" w:rsidP="00FB5884">
      <w:pPr>
        <w:pStyle w:val="FootnoteText"/>
        <w:rPr>
          <w:rFonts w:ascii="Arial" w:hAnsi="Arial" w:cs="Arial"/>
        </w:rPr>
      </w:pPr>
      <w:r w:rsidRPr="00FB5884">
        <w:rPr>
          <w:rFonts w:ascii="Arial" w:eastAsia="Times New Roman" w:hAnsi="Arial" w:cs="Arial"/>
          <w:lang w:eastAsia="en-GB"/>
        </w:rPr>
        <w:t>Lord, E.I., Hughes, G.O., Wilson, L., Gooday, R., Anthony, S.A., Curtis, C. and Simpson, G. (2008) ‘Updating Previous Estimates of the Load and Source Apportionment of Nitrogen to Waters in the UK. Final Report for Defra Project WQ0111, 104pp’</w:t>
      </w:r>
    </w:p>
    <w:p w14:paraId="125C1A94" w14:textId="3E14F782" w:rsidR="00571B35" w:rsidRPr="00FB5884" w:rsidRDefault="00571B35" w:rsidP="00FB5884">
      <w:pPr>
        <w:pStyle w:val="FootnoteText"/>
        <w:rPr>
          <w:rFonts w:ascii="Arial" w:hAnsi="Arial" w:cs="Arial"/>
        </w:rPr>
      </w:pPr>
      <w:r w:rsidRPr="00FB5884">
        <w:rPr>
          <w:rFonts w:ascii="Arial" w:hAnsi="Arial" w:cs="Arial"/>
        </w:rPr>
        <w:t>Wang, Lei; Burke, Sean P.. 2017</w:t>
      </w:r>
      <w:r w:rsidR="003E6F92" w:rsidRPr="00FB5884">
        <w:rPr>
          <w:rFonts w:ascii="Arial" w:hAnsi="Arial" w:cs="Arial"/>
        </w:rPr>
        <w:t xml:space="preserve">. A catchment-scale method to simulating the impact of historical nitrate loading from agricultural land on the nitrate-concentration trends in the sandstone aquifers in the Eden Valley, UK. </w:t>
      </w:r>
      <w:r w:rsidRPr="00FB5884">
        <w:rPr>
          <w:rFonts w:ascii="Arial" w:hAnsi="Arial" w:cs="Arial"/>
        </w:rPr>
        <w:t xml:space="preserve"> Science of The Total Environment, 579. 133-148. </w:t>
      </w:r>
    </w:p>
    <w:p w14:paraId="4F047827" w14:textId="3DC214F0" w:rsidR="00CC2CE3" w:rsidRPr="00FB5884" w:rsidRDefault="00CC2CE3" w:rsidP="00FB5884">
      <w:pPr>
        <w:rPr>
          <w:b/>
        </w:rPr>
      </w:pPr>
    </w:p>
    <w:p w14:paraId="4D017D3C" w14:textId="77777777" w:rsidR="004B5878" w:rsidRPr="00391517" w:rsidRDefault="004B5878" w:rsidP="004B5878">
      <w:pPr>
        <w:pStyle w:val="Heading2"/>
        <w:rPr>
          <w:rFonts w:cs="Arial"/>
          <w:iCs/>
          <w:sz w:val="20"/>
          <w:szCs w:val="22"/>
          <w:u w:val="none"/>
        </w:rPr>
      </w:pPr>
      <w:r w:rsidRPr="00391517">
        <w:rPr>
          <w:rFonts w:cs="Arial"/>
          <w:iCs/>
          <w:sz w:val="20"/>
          <w:szCs w:val="22"/>
          <w:u w:val="none"/>
        </w:rPr>
        <w:t>Scope and Constraints</w:t>
      </w:r>
    </w:p>
    <w:p w14:paraId="3FF7A2A1" w14:textId="77777777" w:rsidR="004B5878" w:rsidRPr="00B11512" w:rsidRDefault="004B5878" w:rsidP="003553B3">
      <w:pPr>
        <w:pStyle w:val="ListParagraph"/>
        <w:numPr>
          <w:ilvl w:val="0"/>
          <w:numId w:val="15"/>
        </w:numPr>
        <w:spacing w:after="160" w:line="259" w:lineRule="auto"/>
        <w:contextualSpacing/>
        <w:rPr>
          <w:rFonts w:eastAsia="Times New Roman" w:cs="Arial"/>
          <w:iCs/>
          <w:sz w:val="20"/>
          <w:lang w:eastAsia="en-GB"/>
        </w:rPr>
      </w:pPr>
      <w:r w:rsidRPr="00B11512">
        <w:rPr>
          <w:rFonts w:eastAsia="Times New Roman" w:cs="Arial"/>
          <w:iCs/>
          <w:sz w:val="20"/>
          <w:lang w:eastAsia="en-GB"/>
        </w:rPr>
        <w:t>National terrestrial sector apportionment of nitrogen loads for all of England including rural and urban settings</w:t>
      </w:r>
    </w:p>
    <w:p w14:paraId="1A26D946" w14:textId="498AD624" w:rsidR="004B5878" w:rsidRPr="00B11512" w:rsidRDefault="004B5878" w:rsidP="003553B3">
      <w:pPr>
        <w:pStyle w:val="ListParagraph"/>
        <w:numPr>
          <w:ilvl w:val="0"/>
          <w:numId w:val="15"/>
        </w:numPr>
        <w:spacing w:after="160" w:line="259" w:lineRule="auto"/>
        <w:contextualSpacing/>
        <w:rPr>
          <w:rFonts w:eastAsia="Times New Roman" w:cs="Arial"/>
          <w:iCs/>
          <w:sz w:val="20"/>
          <w:lang w:eastAsia="en-GB"/>
        </w:rPr>
      </w:pPr>
      <w:r w:rsidRPr="00B11512">
        <w:rPr>
          <w:rFonts w:eastAsia="Times New Roman" w:cs="Arial"/>
          <w:iCs/>
          <w:sz w:val="20"/>
          <w:lang w:eastAsia="en-GB"/>
        </w:rPr>
        <w:t>Quantitative estimates of nitrogen loads for all sector</w:t>
      </w:r>
      <w:r w:rsidR="008D1932">
        <w:rPr>
          <w:rFonts w:eastAsia="Times New Roman" w:cs="Arial"/>
          <w:iCs/>
          <w:sz w:val="20"/>
          <w:lang w:eastAsia="en-GB"/>
        </w:rPr>
        <w:t>s</w:t>
      </w:r>
      <w:r w:rsidRPr="00B11512">
        <w:rPr>
          <w:rFonts w:eastAsia="Times New Roman" w:cs="Arial"/>
          <w:iCs/>
          <w:sz w:val="20"/>
          <w:lang w:eastAsia="en-GB"/>
        </w:rPr>
        <w:t xml:space="preserve">, acknowledging </w:t>
      </w:r>
      <w:r w:rsidR="008D1932">
        <w:rPr>
          <w:rFonts w:eastAsia="Times New Roman" w:cs="Arial"/>
          <w:iCs/>
          <w:sz w:val="20"/>
          <w:lang w:eastAsia="en-GB"/>
        </w:rPr>
        <w:t xml:space="preserve">sectors </w:t>
      </w:r>
      <w:r w:rsidR="00FF725B" w:rsidRPr="00B11512">
        <w:rPr>
          <w:rFonts w:eastAsia="Times New Roman" w:cs="Arial"/>
          <w:iCs/>
          <w:sz w:val="20"/>
          <w:lang w:eastAsia="en-GB"/>
        </w:rPr>
        <w:t>where</w:t>
      </w:r>
      <w:r w:rsidRPr="00B11512">
        <w:rPr>
          <w:rFonts w:eastAsia="Times New Roman" w:cs="Arial"/>
          <w:iCs/>
          <w:sz w:val="20"/>
          <w:lang w:eastAsia="en-GB"/>
        </w:rPr>
        <w:t xml:space="preserve"> data is unavailable. </w:t>
      </w:r>
    </w:p>
    <w:p w14:paraId="5F6A23A6" w14:textId="546C1607" w:rsidR="004B5878" w:rsidRPr="00B11512" w:rsidRDefault="001556DE" w:rsidP="003553B3">
      <w:pPr>
        <w:pStyle w:val="ListParagraph"/>
        <w:numPr>
          <w:ilvl w:val="0"/>
          <w:numId w:val="15"/>
        </w:numPr>
        <w:spacing w:after="160" w:line="259" w:lineRule="auto"/>
        <w:contextualSpacing/>
        <w:rPr>
          <w:rFonts w:eastAsia="Times New Roman" w:cs="Arial"/>
          <w:iCs/>
          <w:sz w:val="20"/>
          <w:lang w:eastAsia="en-GB"/>
        </w:rPr>
      </w:pPr>
      <w:r>
        <w:rPr>
          <w:rFonts w:eastAsia="Times New Roman" w:cs="Arial"/>
          <w:iCs/>
          <w:sz w:val="20"/>
          <w:lang w:eastAsia="en-GB"/>
        </w:rPr>
        <w:t>Separate l</w:t>
      </w:r>
      <w:r w:rsidR="004B5878" w:rsidRPr="00B11512">
        <w:rPr>
          <w:rFonts w:eastAsia="Times New Roman" w:cs="Arial"/>
          <w:iCs/>
          <w:sz w:val="20"/>
          <w:lang w:eastAsia="en-GB"/>
        </w:rPr>
        <w:t xml:space="preserve">oad estimates </w:t>
      </w:r>
      <w:r>
        <w:rPr>
          <w:rFonts w:eastAsia="Times New Roman" w:cs="Arial"/>
          <w:iCs/>
          <w:sz w:val="20"/>
          <w:lang w:eastAsia="en-GB"/>
        </w:rPr>
        <w:t>for</w:t>
      </w:r>
      <w:r w:rsidRPr="00B11512">
        <w:rPr>
          <w:rFonts w:eastAsia="Times New Roman" w:cs="Arial"/>
          <w:iCs/>
          <w:sz w:val="20"/>
          <w:lang w:eastAsia="en-GB"/>
        </w:rPr>
        <w:t xml:space="preserve"> </w:t>
      </w:r>
      <w:r w:rsidR="00EE7909">
        <w:rPr>
          <w:rFonts w:eastAsia="Times New Roman" w:cs="Arial"/>
          <w:iCs/>
          <w:sz w:val="20"/>
          <w:lang w:eastAsia="en-GB"/>
        </w:rPr>
        <w:t>t</w:t>
      </w:r>
      <w:r w:rsidR="004B5878" w:rsidRPr="00B11512">
        <w:rPr>
          <w:rFonts w:eastAsia="Times New Roman" w:cs="Arial"/>
          <w:iCs/>
          <w:sz w:val="20"/>
          <w:lang w:eastAsia="en-GB"/>
        </w:rPr>
        <w:t xml:space="preserve">otal nitrogen </w:t>
      </w:r>
      <w:r>
        <w:rPr>
          <w:rFonts w:eastAsia="Times New Roman" w:cs="Arial"/>
          <w:iCs/>
          <w:sz w:val="20"/>
          <w:lang w:eastAsia="en-GB"/>
        </w:rPr>
        <w:t xml:space="preserve">and nitrate </w:t>
      </w:r>
      <w:r w:rsidR="004B5878" w:rsidRPr="00B11512">
        <w:rPr>
          <w:rFonts w:eastAsia="Times New Roman" w:cs="Arial"/>
          <w:iCs/>
          <w:sz w:val="20"/>
          <w:lang w:eastAsia="en-GB"/>
        </w:rPr>
        <w:t xml:space="preserve">in line with advice from the Water Expert Group for the Environment Bill targets. </w:t>
      </w:r>
    </w:p>
    <w:p w14:paraId="05E6939D" w14:textId="6E45ECCE" w:rsidR="004B5878" w:rsidRPr="00B11512" w:rsidRDefault="004B5878" w:rsidP="003553B3">
      <w:pPr>
        <w:pStyle w:val="ListParagraph"/>
        <w:numPr>
          <w:ilvl w:val="0"/>
          <w:numId w:val="15"/>
        </w:numPr>
        <w:spacing w:after="160" w:line="259" w:lineRule="auto"/>
        <w:contextualSpacing/>
        <w:rPr>
          <w:rFonts w:eastAsia="Times New Roman" w:cs="Arial"/>
          <w:iCs/>
          <w:sz w:val="20"/>
          <w:lang w:eastAsia="en-GB"/>
        </w:rPr>
      </w:pPr>
      <w:r w:rsidRPr="00B11512">
        <w:rPr>
          <w:rFonts w:eastAsia="Times New Roman" w:cs="Arial"/>
          <w:iCs/>
          <w:sz w:val="20"/>
          <w:lang w:eastAsia="en-GB"/>
        </w:rPr>
        <w:t>Nitrogen species transformations e.g. NH4 transformation to N03 in the aerobic sub-surface to be considered as part of the catchment studies</w:t>
      </w:r>
      <w:r w:rsidR="008D1932">
        <w:rPr>
          <w:rFonts w:eastAsia="Times New Roman" w:cs="Arial"/>
          <w:iCs/>
          <w:sz w:val="20"/>
          <w:lang w:eastAsia="en-GB"/>
        </w:rPr>
        <w:t xml:space="preserve"> as appropriate</w:t>
      </w:r>
      <w:r w:rsidRPr="00B11512">
        <w:rPr>
          <w:rFonts w:eastAsia="Times New Roman" w:cs="Arial"/>
          <w:iCs/>
          <w:sz w:val="20"/>
          <w:lang w:eastAsia="en-GB"/>
        </w:rPr>
        <w:t>.</w:t>
      </w:r>
    </w:p>
    <w:p w14:paraId="39DDF01F" w14:textId="77777777" w:rsidR="004B5878" w:rsidRPr="00B11512" w:rsidRDefault="004B5878" w:rsidP="004B5878">
      <w:pPr>
        <w:rPr>
          <w:rFonts w:ascii="Arial" w:hAnsi="Arial" w:cs="Arial"/>
          <w:iCs/>
          <w:szCs w:val="22"/>
        </w:rPr>
      </w:pPr>
    </w:p>
    <w:p w14:paraId="314C19E8" w14:textId="50EB8D7A" w:rsidR="0000625B" w:rsidRPr="00391517" w:rsidRDefault="0000625B" w:rsidP="0000625B">
      <w:pPr>
        <w:pStyle w:val="Heading2"/>
        <w:rPr>
          <w:rFonts w:cs="Arial"/>
          <w:iCs/>
          <w:sz w:val="20"/>
          <w:szCs w:val="22"/>
          <w:u w:val="none"/>
        </w:rPr>
      </w:pPr>
      <w:r w:rsidRPr="00391517">
        <w:rPr>
          <w:rFonts w:cs="Arial"/>
          <w:iCs/>
          <w:sz w:val="20"/>
          <w:szCs w:val="22"/>
          <w:u w:val="none"/>
        </w:rPr>
        <w:t>Deliverables</w:t>
      </w:r>
    </w:p>
    <w:p w14:paraId="63FFCF65" w14:textId="77777777" w:rsidR="00B11512" w:rsidRPr="0000625B" w:rsidRDefault="00B11512" w:rsidP="003553B3">
      <w:pPr>
        <w:numPr>
          <w:ilvl w:val="0"/>
          <w:numId w:val="17"/>
        </w:numPr>
        <w:rPr>
          <w:rFonts w:ascii="Arial" w:hAnsi="Arial" w:cs="Arial"/>
          <w:iCs/>
          <w:szCs w:val="22"/>
        </w:rPr>
      </w:pPr>
      <w:r w:rsidRPr="0000625B">
        <w:rPr>
          <w:rFonts w:ascii="Arial" w:hAnsi="Arial" w:cs="Arial"/>
          <w:iCs/>
          <w:szCs w:val="22"/>
        </w:rPr>
        <w:t xml:space="preserve">A </w:t>
      </w:r>
      <w:r>
        <w:rPr>
          <w:rFonts w:ascii="Arial" w:hAnsi="Arial" w:cs="Arial"/>
          <w:iCs/>
          <w:szCs w:val="22"/>
        </w:rPr>
        <w:t xml:space="preserve">project </w:t>
      </w:r>
      <w:r w:rsidRPr="0000625B">
        <w:rPr>
          <w:rFonts w:ascii="Arial" w:hAnsi="Arial" w:cs="Arial"/>
          <w:iCs/>
          <w:szCs w:val="22"/>
        </w:rPr>
        <w:t>report detailing the approach, sources of information, findings and recommendations (including from the workshop).</w:t>
      </w:r>
    </w:p>
    <w:p w14:paraId="54CBCDC5" w14:textId="5F46B630" w:rsidR="00D95B0A" w:rsidRDefault="0000625B" w:rsidP="003553B3">
      <w:pPr>
        <w:numPr>
          <w:ilvl w:val="0"/>
          <w:numId w:val="17"/>
        </w:numPr>
        <w:rPr>
          <w:rFonts w:ascii="Arial" w:hAnsi="Arial" w:cs="Arial"/>
          <w:iCs/>
          <w:szCs w:val="22"/>
        </w:rPr>
      </w:pPr>
      <w:r w:rsidRPr="0000625B">
        <w:rPr>
          <w:rFonts w:ascii="Arial" w:hAnsi="Arial" w:cs="Arial"/>
          <w:iCs/>
          <w:szCs w:val="22"/>
        </w:rPr>
        <w:t xml:space="preserve">A </w:t>
      </w:r>
      <w:r w:rsidR="00B11512">
        <w:rPr>
          <w:rFonts w:ascii="Arial" w:hAnsi="Arial" w:cs="Arial"/>
          <w:iCs/>
          <w:szCs w:val="22"/>
        </w:rPr>
        <w:t xml:space="preserve">standalone </w:t>
      </w:r>
      <w:r w:rsidRPr="0000625B">
        <w:rPr>
          <w:rFonts w:ascii="Arial" w:hAnsi="Arial" w:cs="Arial"/>
          <w:iCs/>
          <w:szCs w:val="22"/>
        </w:rPr>
        <w:t>method</w:t>
      </w:r>
      <w:r w:rsidR="00B11512">
        <w:rPr>
          <w:rFonts w:ascii="Arial" w:hAnsi="Arial" w:cs="Arial"/>
          <w:iCs/>
          <w:szCs w:val="22"/>
        </w:rPr>
        <w:t xml:space="preserve"> statement</w:t>
      </w:r>
      <w:r w:rsidRPr="0000625B">
        <w:rPr>
          <w:rFonts w:ascii="Arial" w:hAnsi="Arial" w:cs="Arial"/>
          <w:iCs/>
          <w:szCs w:val="22"/>
        </w:rPr>
        <w:t xml:space="preserve"> for producing</w:t>
      </w:r>
      <w:r w:rsidR="00B11512">
        <w:rPr>
          <w:rFonts w:ascii="Arial" w:hAnsi="Arial" w:cs="Arial"/>
          <w:iCs/>
          <w:szCs w:val="22"/>
        </w:rPr>
        <w:t>:</w:t>
      </w:r>
      <w:r w:rsidRPr="0000625B">
        <w:rPr>
          <w:rFonts w:ascii="Arial" w:hAnsi="Arial" w:cs="Arial"/>
          <w:iCs/>
          <w:szCs w:val="22"/>
        </w:rPr>
        <w:t xml:space="preserve"> </w:t>
      </w:r>
    </w:p>
    <w:p w14:paraId="4F8A9F57" w14:textId="4A1E4914" w:rsidR="0000625B" w:rsidRPr="0000625B" w:rsidRDefault="0000625B" w:rsidP="003553B3">
      <w:pPr>
        <w:numPr>
          <w:ilvl w:val="1"/>
          <w:numId w:val="17"/>
        </w:numPr>
        <w:rPr>
          <w:rFonts w:ascii="Arial" w:hAnsi="Arial" w:cs="Arial"/>
          <w:iCs/>
          <w:szCs w:val="22"/>
        </w:rPr>
      </w:pPr>
      <w:r w:rsidRPr="0000625B">
        <w:rPr>
          <w:rFonts w:ascii="Arial" w:hAnsi="Arial" w:cs="Arial"/>
          <w:iCs/>
          <w:szCs w:val="22"/>
        </w:rPr>
        <w:t>a national inventory of nitrogen loads to groundwater from d</w:t>
      </w:r>
      <w:r w:rsidR="00B11512">
        <w:rPr>
          <w:rFonts w:ascii="Arial" w:hAnsi="Arial" w:cs="Arial"/>
          <w:iCs/>
          <w:szCs w:val="22"/>
        </w:rPr>
        <w:t>ifferent sectors and subsectors; and,</w:t>
      </w:r>
      <w:r w:rsidRPr="0000625B">
        <w:rPr>
          <w:rFonts w:ascii="Arial" w:hAnsi="Arial" w:cs="Arial"/>
          <w:iCs/>
          <w:szCs w:val="22"/>
        </w:rPr>
        <w:t xml:space="preserve"> </w:t>
      </w:r>
    </w:p>
    <w:p w14:paraId="140FA014" w14:textId="67B9017A" w:rsidR="0000625B" w:rsidRPr="0000625B" w:rsidRDefault="00B11512" w:rsidP="003553B3">
      <w:pPr>
        <w:numPr>
          <w:ilvl w:val="1"/>
          <w:numId w:val="17"/>
        </w:numPr>
        <w:rPr>
          <w:rFonts w:ascii="Arial" w:hAnsi="Arial" w:cs="Arial"/>
          <w:iCs/>
          <w:szCs w:val="22"/>
        </w:rPr>
      </w:pPr>
      <w:r>
        <w:rPr>
          <w:rFonts w:ascii="Arial" w:hAnsi="Arial" w:cs="Arial"/>
          <w:iCs/>
          <w:szCs w:val="22"/>
        </w:rPr>
        <w:t>h</w:t>
      </w:r>
      <w:r w:rsidR="0000625B" w:rsidRPr="0000625B">
        <w:rPr>
          <w:rFonts w:ascii="Arial" w:hAnsi="Arial" w:cs="Arial"/>
          <w:iCs/>
          <w:szCs w:val="22"/>
        </w:rPr>
        <w:t xml:space="preserve">eat maps for individual sectors and for the total nitrogen load from all sectors combined. </w:t>
      </w:r>
    </w:p>
    <w:p w14:paraId="367CE014" w14:textId="1F789E02" w:rsidR="0000625B" w:rsidRPr="0000625B" w:rsidRDefault="0000625B" w:rsidP="003553B3">
      <w:pPr>
        <w:numPr>
          <w:ilvl w:val="0"/>
          <w:numId w:val="17"/>
        </w:numPr>
        <w:rPr>
          <w:rFonts w:ascii="Arial" w:hAnsi="Arial" w:cs="Arial"/>
          <w:iCs/>
          <w:szCs w:val="22"/>
        </w:rPr>
      </w:pPr>
      <w:r w:rsidRPr="0000625B">
        <w:rPr>
          <w:rFonts w:ascii="Arial" w:hAnsi="Arial" w:cs="Arial"/>
          <w:iCs/>
          <w:szCs w:val="22"/>
        </w:rPr>
        <w:t xml:space="preserve">A </w:t>
      </w:r>
      <w:r w:rsidR="0023442F">
        <w:rPr>
          <w:rFonts w:ascii="Arial" w:hAnsi="Arial" w:cs="Arial"/>
          <w:iCs/>
          <w:szCs w:val="22"/>
        </w:rPr>
        <w:t xml:space="preserve">workshop for EA stakeholders including a </w:t>
      </w:r>
      <w:r w:rsidRPr="0000625B">
        <w:rPr>
          <w:rFonts w:ascii="Arial" w:hAnsi="Arial" w:cs="Arial"/>
          <w:iCs/>
          <w:szCs w:val="22"/>
        </w:rPr>
        <w:t xml:space="preserve">PowerPoint presentation of the approach and key findings. </w:t>
      </w:r>
    </w:p>
    <w:p w14:paraId="6C631C93" w14:textId="77777777" w:rsidR="0000625B" w:rsidRDefault="0000625B" w:rsidP="00E65F5D">
      <w:pPr>
        <w:rPr>
          <w:rFonts w:ascii="Arial" w:hAnsi="Arial" w:cs="Arial"/>
          <w:color w:val="FF0000"/>
          <w:szCs w:val="22"/>
        </w:rPr>
      </w:pPr>
    </w:p>
    <w:p w14:paraId="77EC3CAB" w14:textId="77777777" w:rsidR="006739AF" w:rsidRPr="0093723A" w:rsidRDefault="006739AF" w:rsidP="00E65F5D">
      <w:pPr>
        <w:pStyle w:val="Heading3"/>
        <w:rPr>
          <w:rFonts w:ascii="Arial" w:hAnsi="Arial" w:cs="Arial"/>
          <w:sz w:val="20"/>
          <w:szCs w:val="22"/>
        </w:rPr>
      </w:pPr>
    </w:p>
    <w:p w14:paraId="3CE07338" w14:textId="77777777" w:rsidR="006739AF" w:rsidRPr="0093723A" w:rsidRDefault="006739AF" w:rsidP="003553B3">
      <w:pPr>
        <w:pStyle w:val="Heading3"/>
        <w:numPr>
          <w:ilvl w:val="0"/>
          <w:numId w:val="7"/>
        </w:numPr>
        <w:rPr>
          <w:rFonts w:ascii="Arial" w:hAnsi="Arial" w:cs="Arial"/>
          <w:sz w:val="20"/>
          <w:szCs w:val="22"/>
          <w:u w:val="single"/>
        </w:rPr>
      </w:pPr>
      <w:r w:rsidRPr="0093723A">
        <w:rPr>
          <w:rFonts w:ascii="Arial" w:hAnsi="Arial" w:cs="Arial"/>
          <w:sz w:val="20"/>
          <w:szCs w:val="22"/>
          <w:u w:val="single"/>
        </w:rPr>
        <w:t>Timescales/Deadlines</w:t>
      </w:r>
    </w:p>
    <w:p w14:paraId="09B0F201" w14:textId="77777777" w:rsidR="006739AF" w:rsidRPr="0093723A" w:rsidRDefault="006739AF" w:rsidP="00E65F5D">
      <w:pPr>
        <w:rPr>
          <w:rFonts w:ascii="Arial" w:hAnsi="Arial" w:cs="Arial"/>
          <w:color w:val="FF0000"/>
          <w:szCs w:val="22"/>
        </w:rPr>
      </w:pPr>
    </w:p>
    <w:p w14:paraId="290120E0" w14:textId="120FB1AC" w:rsidR="002A3D5E" w:rsidRDefault="00153497" w:rsidP="00153497">
      <w:pPr>
        <w:rPr>
          <w:rFonts w:ascii="Arial" w:hAnsi="Arial" w:cs="Arial"/>
        </w:rPr>
      </w:pPr>
      <w:r w:rsidRPr="00E82F41">
        <w:rPr>
          <w:rFonts w:ascii="Arial" w:hAnsi="Arial" w:cs="Arial"/>
        </w:rPr>
        <w:t>The supplier must provide a GANTT chart (or similar) to demonstrate that the delivery times and milestones for each task can be completed within the whole project timescale.</w:t>
      </w:r>
      <w:r w:rsidR="00A64C38">
        <w:rPr>
          <w:rFonts w:ascii="Arial" w:hAnsi="Arial" w:cs="Arial"/>
        </w:rPr>
        <w:t xml:space="preserve"> All</w:t>
      </w:r>
      <w:r w:rsidR="002A3D5E">
        <w:rPr>
          <w:rFonts w:ascii="Arial" w:hAnsi="Arial" w:cs="Arial"/>
        </w:rPr>
        <w:t>ow a period of 2 weeks for the Environment Agency to review all draft deliverables.</w:t>
      </w:r>
    </w:p>
    <w:p w14:paraId="0199A5ED" w14:textId="77777777" w:rsidR="00153497" w:rsidRDefault="00153497" w:rsidP="00153497">
      <w:pPr>
        <w:rPr>
          <w:rFonts w:ascii="Arial" w:hAnsi="Arial" w:cs="Arial"/>
        </w:rPr>
      </w:pPr>
    </w:p>
    <w:p w14:paraId="70893275" w14:textId="77777777" w:rsidR="00153497" w:rsidRPr="00E82F41" w:rsidRDefault="00153497" w:rsidP="00153497">
      <w:pPr>
        <w:rPr>
          <w:rFonts w:ascii="Arial" w:hAnsi="Arial" w:cs="Arial"/>
        </w:rPr>
      </w:pPr>
      <w:r w:rsidRPr="00E82F41">
        <w:rPr>
          <w:rFonts w:ascii="Arial" w:hAnsi="Arial" w:cs="Arial"/>
        </w:rPr>
        <w:t>The whole project must completed by 31 March 2022.</w:t>
      </w:r>
    </w:p>
    <w:p w14:paraId="7E7F3109" w14:textId="77777777" w:rsidR="00153497" w:rsidRPr="00E82F41" w:rsidRDefault="00153497" w:rsidP="00153497">
      <w:pPr>
        <w:rPr>
          <w:rFonts w:ascii="Arial" w:hAnsi="Arial" w:cs="Arial"/>
        </w:rPr>
      </w:pPr>
    </w:p>
    <w:p w14:paraId="254C6DC5" w14:textId="77777777" w:rsidR="006739AF" w:rsidRPr="0093723A" w:rsidRDefault="006739AF" w:rsidP="00E65F5D">
      <w:pPr>
        <w:rPr>
          <w:rFonts w:ascii="Arial" w:hAnsi="Arial" w:cs="Arial"/>
          <w:szCs w:val="22"/>
        </w:rPr>
      </w:pPr>
    </w:p>
    <w:p w14:paraId="001BD99D" w14:textId="77777777" w:rsidR="006739AF" w:rsidRPr="0093723A" w:rsidRDefault="006739AF" w:rsidP="003553B3">
      <w:pPr>
        <w:pStyle w:val="Heading3"/>
        <w:numPr>
          <w:ilvl w:val="0"/>
          <w:numId w:val="7"/>
        </w:numPr>
        <w:rPr>
          <w:rFonts w:ascii="Arial" w:hAnsi="Arial" w:cs="Arial"/>
          <w:sz w:val="20"/>
          <w:szCs w:val="22"/>
          <w:u w:val="single"/>
        </w:rPr>
      </w:pPr>
      <w:r w:rsidRPr="0093723A">
        <w:rPr>
          <w:rFonts w:ascii="Arial" w:hAnsi="Arial" w:cs="Arial"/>
          <w:sz w:val="20"/>
          <w:szCs w:val="22"/>
          <w:u w:val="single"/>
        </w:rPr>
        <w:t>Skills of Personnel Required</w:t>
      </w:r>
    </w:p>
    <w:p w14:paraId="4778149B" w14:textId="77777777" w:rsidR="006739AF" w:rsidRPr="0093723A" w:rsidRDefault="006739AF" w:rsidP="00E65F5D">
      <w:pPr>
        <w:rPr>
          <w:rFonts w:ascii="Arial" w:hAnsi="Arial" w:cs="Arial"/>
          <w:szCs w:val="22"/>
        </w:rPr>
      </w:pPr>
    </w:p>
    <w:p w14:paraId="134D0A3E" w14:textId="77777777" w:rsidR="00153497" w:rsidRPr="00E82F41" w:rsidRDefault="00153497" w:rsidP="00153497">
      <w:pPr>
        <w:rPr>
          <w:rFonts w:ascii="Arial" w:hAnsi="Arial" w:cs="Arial"/>
        </w:rPr>
      </w:pPr>
      <w:r w:rsidRPr="00E82F41">
        <w:rPr>
          <w:rFonts w:ascii="Arial" w:hAnsi="Arial" w:cs="Arial"/>
        </w:rPr>
        <w:t>Skills required by the supplier to deliver this project are expected to include:</w:t>
      </w:r>
    </w:p>
    <w:p w14:paraId="0D8E9703" w14:textId="77777777" w:rsidR="00153497" w:rsidRPr="00E82F41" w:rsidRDefault="00153497" w:rsidP="00153497">
      <w:pPr>
        <w:rPr>
          <w:rFonts w:ascii="Arial" w:hAnsi="Arial" w:cs="Arial"/>
        </w:rPr>
      </w:pPr>
    </w:p>
    <w:p w14:paraId="7531047A" w14:textId="77777777" w:rsidR="002A3D5E" w:rsidRPr="00E82F41" w:rsidRDefault="002A3D5E" w:rsidP="002A3D5E">
      <w:pPr>
        <w:pStyle w:val="ListParagraph"/>
        <w:numPr>
          <w:ilvl w:val="0"/>
          <w:numId w:val="10"/>
        </w:numPr>
        <w:spacing w:after="0" w:line="240" w:lineRule="auto"/>
        <w:ind w:left="567" w:hanging="567"/>
        <w:contextualSpacing/>
        <w:rPr>
          <w:rFonts w:cs="Arial"/>
          <w:sz w:val="20"/>
          <w:szCs w:val="20"/>
        </w:rPr>
      </w:pPr>
      <w:r>
        <w:rPr>
          <w:rFonts w:cs="Arial"/>
          <w:sz w:val="20"/>
          <w:szCs w:val="20"/>
        </w:rPr>
        <w:t>Excellent understanding of the EA’s role and approach to regulating the Agriculture, Water, Materials to Land, Waste and Planning sectors.</w:t>
      </w:r>
    </w:p>
    <w:p w14:paraId="32440131" w14:textId="01924BF6" w:rsidR="00153497" w:rsidRDefault="002A3D5E" w:rsidP="003553B3">
      <w:pPr>
        <w:pStyle w:val="ListParagraph"/>
        <w:numPr>
          <w:ilvl w:val="0"/>
          <w:numId w:val="10"/>
        </w:numPr>
        <w:spacing w:after="0" w:line="240" w:lineRule="auto"/>
        <w:ind w:left="567" w:hanging="567"/>
        <w:contextualSpacing/>
        <w:rPr>
          <w:rFonts w:cs="Arial"/>
          <w:sz w:val="20"/>
          <w:szCs w:val="20"/>
        </w:rPr>
      </w:pPr>
      <w:r>
        <w:rPr>
          <w:rFonts w:cs="Arial"/>
          <w:sz w:val="20"/>
          <w:szCs w:val="20"/>
        </w:rPr>
        <w:t>Expertise in h</w:t>
      </w:r>
      <w:r w:rsidR="00153497" w:rsidRPr="00E82F41">
        <w:rPr>
          <w:rFonts w:cs="Arial"/>
          <w:sz w:val="20"/>
          <w:szCs w:val="20"/>
        </w:rPr>
        <w:t xml:space="preserve">ydrogeology, </w:t>
      </w:r>
      <w:r w:rsidR="00153497">
        <w:rPr>
          <w:rFonts w:cs="Arial"/>
          <w:sz w:val="20"/>
          <w:szCs w:val="20"/>
        </w:rPr>
        <w:t>nitrogen source apportionment modelling</w:t>
      </w:r>
      <w:r w:rsidR="003112DF">
        <w:rPr>
          <w:rFonts w:cs="Arial"/>
          <w:sz w:val="20"/>
          <w:szCs w:val="20"/>
        </w:rPr>
        <w:t>, GIS</w:t>
      </w:r>
      <w:r w:rsidR="00153497" w:rsidRPr="00E82F41">
        <w:rPr>
          <w:rFonts w:cs="Arial"/>
          <w:sz w:val="20"/>
          <w:szCs w:val="20"/>
        </w:rPr>
        <w:t>.</w:t>
      </w:r>
    </w:p>
    <w:p w14:paraId="3E06EDDF" w14:textId="22552665" w:rsidR="002A3D5E" w:rsidRDefault="002A3D5E" w:rsidP="003553B3">
      <w:pPr>
        <w:pStyle w:val="ListParagraph"/>
        <w:numPr>
          <w:ilvl w:val="0"/>
          <w:numId w:val="10"/>
        </w:numPr>
        <w:spacing w:after="0" w:line="240" w:lineRule="auto"/>
        <w:ind w:left="567" w:hanging="567"/>
        <w:contextualSpacing/>
        <w:rPr>
          <w:rFonts w:cs="Arial"/>
          <w:sz w:val="20"/>
          <w:szCs w:val="20"/>
        </w:rPr>
      </w:pPr>
      <w:r>
        <w:rPr>
          <w:rFonts w:cs="Arial"/>
          <w:sz w:val="20"/>
          <w:szCs w:val="20"/>
        </w:rPr>
        <w:t xml:space="preserve">Experience of working with </w:t>
      </w:r>
      <w:r w:rsidR="00153497">
        <w:rPr>
          <w:rFonts w:cs="Arial"/>
          <w:sz w:val="20"/>
          <w:szCs w:val="20"/>
        </w:rPr>
        <w:t xml:space="preserve">the </w:t>
      </w:r>
      <w:r>
        <w:rPr>
          <w:rFonts w:cs="Arial"/>
          <w:sz w:val="20"/>
          <w:szCs w:val="20"/>
        </w:rPr>
        <w:t xml:space="preserve">key </w:t>
      </w:r>
      <w:r w:rsidR="00153497">
        <w:rPr>
          <w:rFonts w:cs="Arial"/>
          <w:sz w:val="20"/>
          <w:szCs w:val="20"/>
        </w:rPr>
        <w:t>sectors</w:t>
      </w:r>
      <w:r>
        <w:rPr>
          <w:rFonts w:cs="Arial"/>
          <w:sz w:val="20"/>
          <w:szCs w:val="20"/>
        </w:rPr>
        <w:t xml:space="preserve"> i.e. Agriculture, </w:t>
      </w:r>
      <w:r w:rsidR="00A52363">
        <w:rPr>
          <w:rFonts w:cs="Arial"/>
          <w:sz w:val="20"/>
          <w:szCs w:val="20"/>
        </w:rPr>
        <w:t xml:space="preserve">Waster </w:t>
      </w:r>
      <w:r>
        <w:rPr>
          <w:rFonts w:cs="Arial"/>
          <w:sz w:val="20"/>
          <w:szCs w:val="20"/>
        </w:rPr>
        <w:t>Water</w:t>
      </w:r>
      <w:r w:rsidR="00A52363">
        <w:rPr>
          <w:rFonts w:cs="Arial"/>
          <w:sz w:val="20"/>
          <w:szCs w:val="20"/>
        </w:rPr>
        <w:t xml:space="preserve"> treatment, </w:t>
      </w:r>
      <w:r>
        <w:rPr>
          <w:rFonts w:cs="Arial"/>
          <w:sz w:val="20"/>
          <w:szCs w:val="20"/>
        </w:rPr>
        <w:t>Materials to Land, Waste and Planning sectors including key sources of data.</w:t>
      </w:r>
    </w:p>
    <w:p w14:paraId="78BFFA6A" w14:textId="3290D8BD" w:rsidR="00153497" w:rsidRPr="00E82F41" w:rsidRDefault="00153497" w:rsidP="003553B3">
      <w:pPr>
        <w:pStyle w:val="ListParagraph"/>
        <w:numPr>
          <w:ilvl w:val="0"/>
          <w:numId w:val="10"/>
        </w:numPr>
        <w:spacing w:after="0" w:line="240" w:lineRule="auto"/>
        <w:ind w:left="567" w:hanging="567"/>
        <w:contextualSpacing/>
        <w:rPr>
          <w:rFonts w:cs="Arial"/>
          <w:sz w:val="20"/>
          <w:szCs w:val="20"/>
        </w:rPr>
      </w:pPr>
      <w:r w:rsidRPr="00E82F41">
        <w:rPr>
          <w:rFonts w:cs="Arial"/>
          <w:sz w:val="20"/>
          <w:szCs w:val="20"/>
        </w:rPr>
        <w:t xml:space="preserve">Excellent </w:t>
      </w:r>
      <w:r w:rsidR="003112DF" w:rsidRPr="00E82F41">
        <w:rPr>
          <w:rFonts w:cs="Arial"/>
          <w:sz w:val="20"/>
          <w:szCs w:val="20"/>
        </w:rPr>
        <w:t xml:space="preserve">written and verbal </w:t>
      </w:r>
      <w:r w:rsidRPr="00E82F41">
        <w:rPr>
          <w:rFonts w:cs="Arial"/>
          <w:sz w:val="20"/>
          <w:szCs w:val="20"/>
        </w:rPr>
        <w:t>communication skills</w:t>
      </w:r>
    </w:p>
    <w:p w14:paraId="74E5146A" w14:textId="77777777" w:rsidR="00153497" w:rsidRPr="00FB5884" w:rsidRDefault="00153497" w:rsidP="00FB5884">
      <w:pPr>
        <w:pStyle w:val="ListParagraph"/>
        <w:spacing w:after="0" w:line="240" w:lineRule="auto"/>
        <w:ind w:left="567"/>
        <w:contextualSpacing/>
        <w:rPr>
          <w:rFonts w:cs="Arial"/>
          <w:sz w:val="20"/>
          <w:szCs w:val="20"/>
        </w:rPr>
      </w:pPr>
    </w:p>
    <w:p w14:paraId="0D7142FC" w14:textId="455D401D" w:rsidR="00FB5884" w:rsidRPr="00FB5884" w:rsidRDefault="00FB5884" w:rsidP="00FB5884">
      <w:pPr>
        <w:contextualSpacing/>
        <w:rPr>
          <w:rFonts w:ascii="Arial" w:eastAsia="Calibri" w:hAnsi="Arial" w:cs="Arial"/>
          <w:lang w:eastAsia="en-US"/>
        </w:rPr>
      </w:pPr>
      <w:r w:rsidRPr="00FB5884">
        <w:rPr>
          <w:rFonts w:ascii="Arial" w:eastAsia="Calibri" w:hAnsi="Arial" w:cs="Arial"/>
          <w:lang w:eastAsia="en-US"/>
        </w:rPr>
        <w:t xml:space="preserve">Due to the multi-sectoral nature of this work a team comprising experts from different disciplines is likely to be an advantage. </w:t>
      </w:r>
    </w:p>
    <w:p w14:paraId="53CD05AF" w14:textId="77777777" w:rsidR="003014F2" w:rsidRPr="0093723A" w:rsidRDefault="003014F2" w:rsidP="00E65F5D">
      <w:pPr>
        <w:pStyle w:val="BodyText"/>
        <w:spacing w:after="0"/>
        <w:rPr>
          <w:rFonts w:ascii="Arial" w:hAnsi="Arial" w:cs="Arial"/>
          <w:b/>
          <w:szCs w:val="22"/>
          <w:u w:val="single"/>
        </w:rPr>
      </w:pPr>
    </w:p>
    <w:p w14:paraId="7B5FF964" w14:textId="77777777"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14:paraId="2BEF63F8" w14:textId="77777777" w:rsidR="00D557F7" w:rsidRPr="0093723A" w:rsidRDefault="00D557F7" w:rsidP="00E65F5D">
      <w:pPr>
        <w:jc w:val="both"/>
        <w:rPr>
          <w:rFonts w:ascii="Arial" w:hAnsi="Arial" w:cs="Arial"/>
          <w:b/>
          <w:szCs w:val="22"/>
          <w:u w:val="single"/>
        </w:rPr>
      </w:pPr>
    </w:p>
    <w:p w14:paraId="19DAF7A3" w14:textId="77777777"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14:paraId="005AFA31" w14:textId="77777777" w:rsidR="00BC2742" w:rsidRPr="0093723A" w:rsidRDefault="00BC2742" w:rsidP="00E65F5D">
      <w:pPr>
        <w:jc w:val="both"/>
        <w:rPr>
          <w:rFonts w:ascii="Arial" w:hAnsi="Arial" w:cs="Arial"/>
          <w:b/>
          <w:szCs w:val="22"/>
          <w:u w:val="single"/>
        </w:rPr>
      </w:pPr>
    </w:p>
    <w:p w14:paraId="3D3CD256" w14:textId="77777777" w:rsidR="006739AF" w:rsidRDefault="006739AF" w:rsidP="00E65F5D">
      <w:pPr>
        <w:pStyle w:val="CcList"/>
        <w:rPr>
          <w:rFonts w:cs="Arial"/>
          <w:b/>
          <w:sz w:val="20"/>
          <w:szCs w:val="22"/>
        </w:rPr>
      </w:pPr>
      <w:r w:rsidRPr="0093723A">
        <w:rPr>
          <w:rFonts w:cs="Arial"/>
          <w:sz w:val="20"/>
          <w:szCs w:val="22"/>
        </w:rPr>
        <w:t>This contract shall be managed on behalf of the Agency by</w:t>
      </w:r>
      <w:r w:rsidRPr="002D252C">
        <w:rPr>
          <w:rFonts w:cs="Arial"/>
          <w:sz w:val="20"/>
          <w:szCs w:val="22"/>
        </w:rPr>
        <w:t xml:space="preserve"> </w:t>
      </w:r>
      <w:r w:rsidR="002D252C" w:rsidRPr="002D252C">
        <w:rPr>
          <w:rFonts w:cs="Arial"/>
          <w:sz w:val="20"/>
          <w:szCs w:val="22"/>
        </w:rPr>
        <w:t>Natalie Kieboom.</w:t>
      </w:r>
    </w:p>
    <w:p w14:paraId="615E1159" w14:textId="77777777" w:rsidR="002D252C" w:rsidRDefault="002D252C" w:rsidP="00E65F5D">
      <w:pPr>
        <w:pStyle w:val="CcList"/>
        <w:rPr>
          <w:rFonts w:cs="Arial"/>
          <w:color w:val="FF0000"/>
          <w:sz w:val="20"/>
          <w:szCs w:val="22"/>
        </w:rPr>
      </w:pPr>
    </w:p>
    <w:p w14:paraId="70CC5EF7" w14:textId="77777777" w:rsidR="002D252C" w:rsidRPr="0093723A" w:rsidRDefault="002D252C" w:rsidP="002D252C">
      <w:pPr>
        <w:ind w:left="720" w:hanging="720"/>
        <w:jc w:val="both"/>
        <w:rPr>
          <w:rFonts w:ascii="Arial" w:hAnsi="Arial" w:cs="Arial"/>
          <w:szCs w:val="22"/>
        </w:rPr>
      </w:pPr>
      <w:r w:rsidRPr="0093723A">
        <w:rPr>
          <w:rFonts w:ascii="Arial" w:hAnsi="Arial" w:cs="Arial"/>
          <w:szCs w:val="22"/>
        </w:rPr>
        <w:t>E-mail:</w:t>
      </w:r>
      <w:r w:rsidRPr="0093723A">
        <w:rPr>
          <w:rFonts w:ascii="Arial" w:hAnsi="Arial" w:cs="Arial"/>
          <w:szCs w:val="22"/>
        </w:rPr>
        <w:tab/>
      </w:r>
      <w:r w:rsidRPr="001C07E1">
        <w:rPr>
          <w:rFonts w:ascii="Arial" w:hAnsi="Arial" w:cs="Arial"/>
          <w:szCs w:val="22"/>
        </w:rPr>
        <w:t>natalie.kieboom</w:t>
      </w:r>
      <w:r w:rsidRPr="0093723A">
        <w:rPr>
          <w:rFonts w:ascii="Arial" w:hAnsi="Arial" w:cs="Arial"/>
          <w:szCs w:val="22"/>
        </w:rPr>
        <w:t>@environment-agency.gov.uk</w:t>
      </w:r>
    </w:p>
    <w:p w14:paraId="6B642F8D" w14:textId="77777777" w:rsidR="002D252C" w:rsidRPr="0093723A" w:rsidRDefault="002D252C" w:rsidP="002D252C">
      <w:pPr>
        <w:ind w:left="720" w:hanging="720"/>
        <w:jc w:val="both"/>
        <w:rPr>
          <w:rFonts w:ascii="Arial" w:hAnsi="Arial" w:cs="Arial"/>
          <w:szCs w:val="22"/>
        </w:rPr>
      </w:pPr>
      <w:r>
        <w:rPr>
          <w:rFonts w:ascii="Arial" w:hAnsi="Arial" w:cs="Arial"/>
          <w:szCs w:val="22"/>
        </w:rPr>
        <w:t>Mobile</w:t>
      </w:r>
      <w:r w:rsidRPr="0093723A">
        <w:rPr>
          <w:rFonts w:ascii="Arial" w:hAnsi="Arial" w:cs="Arial"/>
          <w:szCs w:val="22"/>
        </w:rPr>
        <w:t>:</w:t>
      </w:r>
      <w:r w:rsidRPr="0093723A">
        <w:rPr>
          <w:rFonts w:ascii="Arial" w:hAnsi="Arial" w:cs="Arial"/>
          <w:szCs w:val="22"/>
        </w:rPr>
        <w:tab/>
      </w:r>
      <w:r w:rsidRPr="001C07E1">
        <w:rPr>
          <w:rFonts w:ascii="Arial" w:hAnsi="Arial" w:cs="Arial"/>
          <w:szCs w:val="22"/>
        </w:rPr>
        <w:t>07776 470412</w:t>
      </w:r>
    </w:p>
    <w:p w14:paraId="7D811DF1" w14:textId="77777777" w:rsidR="002D252C" w:rsidRPr="0093723A" w:rsidRDefault="002D252C" w:rsidP="00E65F5D">
      <w:pPr>
        <w:pStyle w:val="CcList"/>
        <w:rPr>
          <w:rFonts w:cs="Arial"/>
          <w:color w:val="FF0000"/>
          <w:sz w:val="20"/>
          <w:szCs w:val="22"/>
        </w:rPr>
      </w:pPr>
    </w:p>
    <w:p w14:paraId="5D66B224" w14:textId="0E68280B" w:rsidR="00FB55C7" w:rsidRPr="002A3D5E" w:rsidRDefault="002D252C" w:rsidP="00E65F5D">
      <w:pPr>
        <w:pStyle w:val="CcList"/>
        <w:rPr>
          <w:rFonts w:cs="Arial"/>
          <w:sz w:val="20"/>
          <w:szCs w:val="22"/>
        </w:rPr>
      </w:pPr>
      <w:r w:rsidRPr="002A3D5E">
        <w:rPr>
          <w:rFonts w:cs="Arial"/>
          <w:sz w:val="20"/>
          <w:szCs w:val="22"/>
        </w:rPr>
        <w:t>As detailed in the Specification, the contract will be managed through regular MS Teams meetings</w:t>
      </w:r>
      <w:r w:rsidR="002A3D5E">
        <w:rPr>
          <w:rFonts w:cs="Arial"/>
          <w:sz w:val="20"/>
          <w:szCs w:val="22"/>
        </w:rPr>
        <w:t xml:space="preserve"> and emails,</w:t>
      </w:r>
      <w:r w:rsidRPr="002A3D5E">
        <w:rPr>
          <w:rFonts w:cs="Arial"/>
          <w:sz w:val="20"/>
          <w:szCs w:val="22"/>
        </w:rPr>
        <w:t xml:space="preserve"> </w:t>
      </w:r>
      <w:r w:rsidR="0023442F">
        <w:rPr>
          <w:rFonts w:cs="Arial"/>
          <w:sz w:val="20"/>
          <w:szCs w:val="22"/>
        </w:rPr>
        <w:t>and the</w:t>
      </w:r>
      <w:r w:rsidR="002A3D5E">
        <w:rPr>
          <w:rFonts w:cs="Arial"/>
          <w:sz w:val="20"/>
          <w:szCs w:val="22"/>
        </w:rPr>
        <w:t xml:space="preserve"> </w:t>
      </w:r>
      <w:r w:rsidR="0023442F">
        <w:rPr>
          <w:rFonts w:cs="Arial"/>
          <w:sz w:val="20"/>
          <w:szCs w:val="22"/>
        </w:rPr>
        <w:t>provision</w:t>
      </w:r>
      <w:r w:rsidR="002A3D5E">
        <w:rPr>
          <w:rFonts w:cs="Arial"/>
          <w:sz w:val="20"/>
          <w:szCs w:val="22"/>
        </w:rPr>
        <w:t xml:space="preserve"> of </w:t>
      </w:r>
      <w:r w:rsidRPr="002A3D5E">
        <w:rPr>
          <w:rFonts w:cs="Arial"/>
          <w:sz w:val="20"/>
          <w:szCs w:val="22"/>
        </w:rPr>
        <w:t xml:space="preserve">interim and final </w:t>
      </w:r>
      <w:r w:rsidR="0023442F">
        <w:rPr>
          <w:rFonts w:cs="Arial"/>
          <w:sz w:val="20"/>
          <w:szCs w:val="22"/>
        </w:rPr>
        <w:t>project deliverables.</w:t>
      </w:r>
    </w:p>
    <w:p w14:paraId="1D5AB6AA" w14:textId="77777777" w:rsidR="00EA6FE1" w:rsidRPr="0023442F" w:rsidRDefault="00EA6FE1" w:rsidP="00E65F5D">
      <w:pPr>
        <w:rPr>
          <w:rFonts w:ascii="Arial" w:hAnsi="Arial" w:cs="Arial"/>
          <w:szCs w:val="22"/>
        </w:rPr>
      </w:pPr>
    </w:p>
    <w:p w14:paraId="3C1E4E15" w14:textId="77777777" w:rsidR="00A946D1" w:rsidRDefault="00A946D1" w:rsidP="00E65F5D">
      <w:pPr>
        <w:rPr>
          <w:rFonts w:ascii="Arial" w:hAnsi="Arial" w:cs="Arial"/>
          <w:szCs w:val="22"/>
        </w:rPr>
      </w:pPr>
      <w:r>
        <w:rPr>
          <w:rFonts w:ascii="Arial" w:hAnsi="Arial" w:cs="Arial"/>
          <w:szCs w:val="22"/>
        </w:rPr>
        <w:t xml:space="preserve">We will raise purchase orders to cover the cost of the services and will issue to the awarded supplier following contract award. </w:t>
      </w:r>
    </w:p>
    <w:p w14:paraId="71A6498D" w14:textId="77777777" w:rsidR="00A946D1" w:rsidRPr="0023442F" w:rsidRDefault="00A946D1" w:rsidP="00E65F5D">
      <w:pPr>
        <w:rPr>
          <w:rFonts w:ascii="Arial" w:hAnsi="Arial" w:cs="Arial"/>
          <w:szCs w:val="22"/>
        </w:rPr>
      </w:pPr>
    </w:p>
    <w:p w14:paraId="1360A2D5" w14:textId="06C9308E" w:rsidR="002D252C" w:rsidRPr="0023442F" w:rsidRDefault="002D252C" w:rsidP="002D252C">
      <w:pPr>
        <w:rPr>
          <w:rFonts w:ascii="Arial" w:hAnsi="Arial" w:cs="Arial"/>
          <w:szCs w:val="22"/>
        </w:rPr>
      </w:pPr>
      <w:r w:rsidRPr="0023442F">
        <w:rPr>
          <w:rFonts w:ascii="Arial" w:hAnsi="Arial" w:cs="Arial"/>
          <w:szCs w:val="22"/>
        </w:rPr>
        <w:t>Invoices will be monthly based on work completed</w:t>
      </w:r>
      <w:r w:rsidR="0023442F" w:rsidRPr="0023442F">
        <w:rPr>
          <w:rFonts w:ascii="Arial" w:hAnsi="Arial" w:cs="Arial"/>
          <w:szCs w:val="22"/>
        </w:rPr>
        <w:t xml:space="preserve"> with a retainer of 30% of the total project cost which can be invoiced when all project deliverables are signed off by the project manager</w:t>
      </w:r>
      <w:r w:rsidRPr="0023442F">
        <w:rPr>
          <w:rFonts w:ascii="Arial" w:hAnsi="Arial" w:cs="Arial"/>
          <w:szCs w:val="22"/>
        </w:rPr>
        <w:t>.</w:t>
      </w:r>
    </w:p>
    <w:p w14:paraId="06B7B694" w14:textId="77777777" w:rsidR="00A946D1" w:rsidRDefault="00A946D1" w:rsidP="00E65F5D">
      <w:pPr>
        <w:rPr>
          <w:rFonts w:ascii="Arial" w:hAnsi="Arial" w:cs="Arial"/>
          <w:szCs w:val="22"/>
        </w:rPr>
      </w:pPr>
    </w:p>
    <w:p w14:paraId="50E40409" w14:textId="77777777" w:rsidR="00A946D1" w:rsidRDefault="005141BA" w:rsidP="00E65F5D">
      <w:pPr>
        <w:rPr>
          <w:rFonts w:ascii="Arial" w:hAnsi="Arial" w:cs="Arial"/>
          <w:szCs w:val="22"/>
        </w:rPr>
      </w:pPr>
      <w:r w:rsidRPr="0023442F">
        <w:rPr>
          <w:rFonts w:ascii="Arial" w:hAnsi="Arial" w:cs="Arial"/>
          <w:szCs w:val="22"/>
        </w:rPr>
        <w:t>Before the invoice is issued</w:t>
      </w:r>
      <w:r>
        <w:rPr>
          <w:rFonts w:ascii="Arial" w:hAnsi="Arial" w:cs="Arial"/>
        </w:rPr>
        <w:t>, a fee note must be emailed in advance to the contract manager</w:t>
      </w:r>
      <w:r w:rsidRPr="005141BA">
        <w:rPr>
          <w:rFonts w:ascii="Arial" w:hAnsi="Arial" w:cs="Arial"/>
        </w:rPr>
        <w:t xml:space="preserve"> for </w:t>
      </w:r>
      <w:r>
        <w:rPr>
          <w:rFonts w:ascii="Arial" w:hAnsi="Arial" w:cs="Arial"/>
        </w:rPr>
        <w:t>approval</w:t>
      </w:r>
      <w:r w:rsidRPr="005141BA">
        <w:rPr>
          <w:rFonts w:ascii="Arial" w:hAnsi="Arial" w:cs="Arial"/>
        </w:rPr>
        <w:t>.</w:t>
      </w:r>
      <w:r>
        <w:t xml:space="preserve"> </w:t>
      </w:r>
      <w:r w:rsidR="00A946D1">
        <w:rPr>
          <w:rFonts w:ascii="Arial" w:hAnsi="Arial" w:cs="Arial"/>
          <w:szCs w:val="22"/>
        </w:rPr>
        <w:t xml:space="preserve">All invoices must quote the purchase order number in order to be processed. A file copy invoice must be provided to the contract manager, on request. </w:t>
      </w:r>
      <w:r>
        <w:rPr>
          <w:rFonts w:ascii="Arial" w:hAnsi="Arial" w:cs="Arial"/>
          <w:szCs w:val="22"/>
        </w:rPr>
        <w:t xml:space="preserve">The timescale for payment of invoices will be up to 30 days after we have received a valid invoice. </w:t>
      </w:r>
    </w:p>
    <w:p w14:paraId="567BB6EB" w14:textId="77777777" w:rsidR="006277E6" w:rsidRDefault="006277E6" w:rsidP="00E65F5D">
      <w:pPr>
        <w:rPr>
          <w:rFonts w:ascii="Arial" w:hAnsi="Arial" w:cs="Arial"/>
          <w:szCs w:val="22"/>
        </w:rPr>
      </w:pPr>
    </w:p>
    <w:p w14:paraId="6325338E" w14:textId="77777777"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14:paraId="2537B4CA" w14:textId="77777777" w:rsidR="006D6FE0" w:rsidRDefault="006D6FE0" w:rsidP="00E65F5D">
      <w:pPr>
        <w:rPr>
          <w:rFonts w:ascii="Arial" w:hAnsi="Arial" w:cs="Arial"/>
          <w:szCs w:val="22"/>
        </w:rPr>
      </w:pPr>
    </w:p>
    <w:p w14:paraId="651F79EE" w14:textId="77777777" w:rsidR="006D6FE0" w:rsidRDefault="006D6FE0" w:rsidP="006D6FE0">
      <w:pPr>
        <w:rPr>
          <w:rFonts w:ascii="Arial" w:hAnsi="Arial" w:cs="Arial"/>
          <w:b/>
          <w:bCs/>
        </w:rPr>
      </w:pPr>
      <w:r>
        <w:rPr>
          <w:rFonts w:ascii="Arial" w:hAnsi="Arial" w:cs="Arial"/>
          <w:b/>
          <w:bCs/>
        </w:rPr>
        <w:t xml:space="preserve">Sustainability Considerations </w:t>
      </w:r>
    </w:p>
    <w:p w14:paraId="0395836B" w14:textId="77777777"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19DF5F30" w14:textId="77777777" w:rsidR="006D6FE0" w:rsidRDefault="006D6FE0" w:rsidP="006D6FE0">
      <w:pPr>
        <w:rPr>
          <w:rFonts w:ascii="Arial" w:hAnsi="Arial" w:cs="Arial"/>
        </w:rPr>
      </w:pPr>
    </w:p>
    <w:p w14:paraId="29537A92" w14:textId="77777777"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14:paraId="02920D7B" w14:textId="77777777" w:rsidR="006D6FE0" w:rsidRDefault="006D6FE0" w:rsidP="006D6FE0">
      <w:pPr>
        <w:rPr>
          <w:rFonts w:ascii="Arial" w:hAnsi="Arial" w:cs="Arial"/>
        </w:rPr>
      </w:pPr>
    </w:p>
    <w:p w14:paraId="381BE460" w14:textId="77777777"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211515AA" w14:textId="77777777" w:rsidR="006D6FE0" w:rsidRPr="006D6FE0" w:rsidRDefault="006D6FE0" w:rsidP="003553B3">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post consumer waste and printed double sided. </w:t>
      </w:r>
    </w:p>
    <w:p w14:paraId="40ECDC9F" w14:textId="77777777" w:rsidR="006D6FE0" w:rsidRPr="006D6FE0" w:rsidRDefault="006D6FE0" w:rsidP="003553B3">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59D88CA3" w14:textId="77777777" w:rsidR="006D6FE0" w:rsidRPr="006D6FE0" w:rsidRDefault="006D6FE0" w:rsidP="003553B3">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639830FD" w14:textId="77777777" w:rsidR="006D6FE0" w:rsidRPr="006D6FE0" w:rsidRDefault="006D6FE0" w:rsidP="003553B3">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609C49B4" w14:textId="77777777" w:rsidR="006D6FE0" w:rsidRPr="006D6FE0" w:rsidRDefault="006D6FE0" w:rsidP="003553B3">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on site facilities officer. </w:t>
      </w:r>
    </w:p>
    <w:p w14:paraId="66C45887" w14:textId="77777777" w:rsidR="006D6FE0" w:rsidRPr="006D6FE0" w:rsidRDefault="006D6FE0" w:rsidP="003553B3">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15852097" w14:textId="77777777" w:rsidR="006D6FE0" w:rsidRDefault="006D6FE0" w:rsidP="006D6FE0">
      <w:pPr>
        <w:rPr>
          <w:rFonts w:ascii="Arial" w:hAnsi="Arial" w:cs="Arial"/>
        </w:rPr>
      </w:pPr>
    </w:p>
    <w:p w14:paraId="2F4009C3" w14:textId="77777777"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14:paraId="46C34D90" w14:textId="77777777"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14:paraId="4D837157" w14:textId="77777777" w:rsidR="006D6FE0" w:rsidRDefault="00B81CCA" w:rsidP="006D6FE0">
      <w:pPr>
        <w:rPr>
          <w:rFonts w:ascii="Arial" w:hAnsi="Arial" w:cs="Arial"/>
        </w:rPr>
      </w:pPr>
      <w:hyperlink r:id="rId23" w:history="1">
        <w:r w:rsidR="006D6FE0">
          <w:rPr>
            <w:rStyle w:val="Hyperlink"/>
          </w:rPr>
          <w:t>https://www.gov.uk/government/organisations/environment-agency/about/equality-and-diversity</w:t>
        </w:r>
      </w:hyperlink>
    </w:p>
    <w:p w14:paraId="46A00340" w14:textId="77777777" w:rsidR="006D6FE0" w:rsidRDefault="006D6FE0" w:rsidP="006D6FE0">
      <w:pPr>
        <w:rPr>
          <w:rFonts w:ascii="Arial" w:hAnsi="Arial" w:cs="Arial"/>
        </w:rPr>
      </w:pPr>
    </w:p>
    <w:p w14:paraId="03A996A1" w14:textId="77777777" w:rsidR="006D6FE0" w:rsidRDefault="006D6FE0" w:rsidP="006D6FE0">
      <w:pPr>
        <w:rPr>
          <w:rFonts w:ascii="Arial" w:hAnsi="Arial" w:cs="Arial"/>
          <w:b/>
          <w:bCs/>
        </w:rPr>
      </w:pPr>
      <w:r>
        <w:rPr>
          <w:rFonts w:ascii="Arial" w:hAnsi="Arial" w:cs="Arial"/>
          <w:b/>
          <w:bCs/>
        </w:rPr>
        <w:t xml:space="preserve">Health and Safety </w:t>
      </w:r>
    </w:p>
    <w:p w14:paraId="1C0452F1" w14:textId="77777777"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6CEEA0B8" w14:textId="77777777" w:rsidR="006D6FE0" w:rsidRDefault="006D6FE0" w:rsidP="006D6FE0">
      <w:pPr>
        <w:rPr>
          <w:rFonts w:ascii="Arial" w:hAnsi="Arial" w:cs="Arial"/>
          <w:color w:val="000000"/>
        </w:rPr>
      </w:pPr>
    </w:p>
    <w:p w14:paraId="1998A364" w14:textId="77777777" w:rsidR="006D6FE0" w:rsidRDefault="006D6FE0" w:rsidP="006D6FE0">
      <w:pPr>
        <w:rPr>
          <w:rFonts w:ascii="Arial" w:hAnsi="Arial" w:cs="Arial"/>
          <w:color w:val="000000"/>
        </w:rPr>
      </w:pPr>
    </w:p>
    <w:p w14:paraId="0FC0E037" w14:textId="77777777" w:rsidR="006D6FE0" w:rsidRDefault="006D6FE0" w:rsidP="006D6FE0">
      <w:pPr>
        <w:rPr>
          <w:rFonts w:ascii="Arial" w:hAnsi="Arial" w:cs="Arial"/>
          <w:b/>
          <w:bCs/>
          <w:color w:val="000000"/>
          <w:u w:val="single"/>
        </w:rPr>
      </w:pPr>
      <w:r>
        <w:rPr>
          <w:rFonts w:ascii="Arial" w:hAnsi="Arial" w:cs="Arial"/>
          <w:b/>
          <w:bCs/>
          <w:color w:val="000000"/>
          <w:u w:val="single"/>
        </w:rPr>
        <w:t>IEM2020:</w:t>
      </w:r>
    </w:p>
    <w:p w14:paraId="756649E3" w14:textId="77777777" w:rsidR="006D6FE0" w:rsidRDefault="006D6FE0" w:rsidP="006D6FE0">
      <w:pPr>
        <w:rPr>
          <w:rFonts w:ascii="Arial" w:hAnsi="Arial" w:cs="Arial"/>
          <w:color w:val="000000"/>
        </w:rPr>
      </w:pPr>
    </w:p>
    <w:p w14:paraId="702D743C" w14:textId="77777777" w:rsidR="006D6FE0" w:rsidRDefault="006D6FE0" w:rsidP="006D6FE0">
      <w:pPr>
        <w:pStyle w:val="Heading2"/>
        <w:spacing w:after="240"/>
        <w:rPr>
          <w:rFonts w:cs="Arial"/>
          <w:sz w:val="20"/>
        </w:rPr>
      </w:pPr>
      <w:bookmarkStart w:id="1" w:name="_Toc439969824"/>
      <w:r>
        <w:rPr>
          <w:sz w:val="20"/>
        </w:rPr>
        <w:t>Sustainability Objectives</w:t>
      </w:r>
      <w:bookmarkEnd w:id="1"/>
    </w:p>
    <w:p w14:paraId="1AD11BDC" w14:textId="77777777" w:rsidR="006D6FE0" w:rsidRDefault="006D6FE0" w:rsidP="006D6FE0">
      <w:pPr>
        <w:rPr>
          <w:rFonts w:ascii="Arial" w:eastAsia="Calibri" w:hAnsi="Arial" w:cs="Arial"/>
          <w:b/>
          <w:bCs/>
        </w:rPr>
      </w:pPr>
    </w:p>
    <w:p w14:paraId="6326765A" w14:textId="77777777"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559733B6" w14:textId="77777777" w:rsidR="006D6FE0" w:rsidRDefault="006D6FE0" w:rsidP="006D6FE0">
      <w:pPr>
        <w:rPr>
          <w:rFonts w:ascii="Arial" w:hAnsi="Arial" w:cs="Arial"/>
        </w:rPr>
      </w:pPr>
    </w:p>
    <w:p w14:paraId="24A79EDE" w14:textId="77777777" w:rsidR="006D6FE0" w:rsidRDefault="006D6FE0" w:rsidP="006D6FE0">
      <w:pPr>
        <w:rPr>
          <w:rFonts w:ascii="Arial" w:hAnsi="Arial" w:cs="Arial"/>
          <w:b/>
          <w:bCs/>
        </w:rPr>
      </w:pPr>
      <w:r>
        <w:rPr>
          <w:rFonts w:ascii="Arial" w:hAnsi="Arial" w:cs="Arial"/>
          <w:b/>
          <w:bCs/>
        </w:rPr>
        <w:t xml:space="preserve">Supply chain </w:t>
      </w:r>
    </w:p>
    <w:p w14:paraId="4D8664A4" w14:textId="77777777" w:rsidR="006D6FE0" w:rsidRDefault="006D6FE0" w:rsidP="006D6FE0">
      <w:pPr>
        <w:rPr>
          <w:rFonts w:ascii="Arial" w:hAnsi="Arial" w:cs="Arial"/>
        </w:rPr>
      </w:pPr>
    </w:p>
    <w:p w14:paraId="37CFD80C" w14:textId="77777777"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14:paraId="3BA0107D" w14:textId="77777777" w:rsidR="006D6FE0" w:rsidRDefault="006D6FE0" w:rsidP="006D6FE0">
      <w:pPr>
        <w:rPr>
          <w:rFonts w:ascii="Arial" w:hAnsi="Arial" w:cs="Arial"/>
        </w:rPr>
      </w:pPr>
    </w:p>
    <w:p w14:paraId="06A553DF" w14:textId="77777777" w:rsidR="006D6FE0" w:rsidRDefault="006D6FE0" w:rsidP="006D6FE0">
      <w:pPr>
        <w:rPr>
          <w:rFonts w:ascii="Arial" w:hAnsi="Arial" w:cs="Arial"/>
        </w:rPr>
      </w:pPr>
      <w:r>
        <w:rPr>
          <w:rFonts w:ascii="Arial" w:hAnsi="Arial" w:cs="Arial"/>
        </w:rPr>
        <w:t xml:space="preserve">Our supply chain accounts for over 70% of our total environmental impacts. </w:t>
      </w:r>
    </w:p>
    <w:p w14:paraId="0F8F37EE" w14:textId="77777777" w:rsidR="006D6FE0" w:rsidRDefault="006D6FE0" w:rsidP="006D6FE0">
      <w:pPr>
        <w:rPr>
          <w:rFonts w:ascii="Arial" w:hAnsi="Arial" w:cs="Arial"/>
        </w:rPr>
      </w:pPr>
    </w:p>
    <w:p w14:paraId="0461557E" w14:textId="77777777" w:rsidR="006D6FE0" w:rsidRDefault="006D6FE0" w:rsidP="006D6FE0">
      <w:pPr>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251986CF" w14:textId="77777777" w:rsidR="006D6FE0" w:rsidRDefault="006D6FE0" w:rsidP="006D6FE0">
      <w:pPr>
        <w:rPr>
          <w:rFonts w:ascii="Arial" w:hAnsi="Arial" w:cs="Arial"/>
        </w:rPr>
      </w:pPr>
      <w:r>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14:paraId="5F558A57" w14:textId="77777777" w:rsidR="006D6FE0" w:rsidRPr="00A946D1" w:rsidRDefault="006D6FE0" w:rsidP="00E65F5D">
      <w:pPr>
        <w:rPr>
          <w:rFonts w:ascii="Arial" w:hAnsi="Arial" w:cs="Arial"/>
          <w:szCs w:val="22"/>
        </w:rPr>
      </w:pPr>
    </w:p>
    <w:p w14:paraId="6FA90EF5" w14:textId="77777777" w:rsidR="00491B79" w:rsidRPr="0093723A" w:rsidRDefault="00491B79" w:rsidP="00E65F5D">
      <w:pPr>
        <w:pStyle w:val="BodyText"/>
        <w:spacing w:after="0"/>
        <w:jc w:val="both"/>
        <w:rPr>
          <w:rFonts w:ascii="Arial" w:hAnsi="Arial" w:cs="Arial"/>
          <w:szCs w:val="22"/>
        </w:rPr>
      </w:pPr>
    </w:p>
    <w:p w14:paraId="43AFC7A9" w14:textId="77777777" w:rsidR="00D92EC1" w:rsidRPr="0093723A" w:rsidRDefault="00D557F7" w:rsidP="00E65F5D">
      <w:pPr>
        <w:pStyle w:val="Heading2"/>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14:paraId="498B8592" w14:textId="77777777" w:rsidR="005700D8" w:rsidRPr="0093723A" w:rsidRDefault="005700D8" w:rsidP="00E65F5D">
      <w:pPr>
        <w:pStyle w:val="Heading2"/>
        <w:tabs>
          <w:tab w:val="left" w:pos="426"/>
        </w:tabs>
        <w:rPr>
          <w:rFonts w:cs="Arial"/>
          <w:sz w:val="20"/>
          <w:szCs w:val="22"/>
        </w:rPr>
      </w:pPr>
    </w:p>
    <w:p w14:paraId="08901074" w14:textId="77777777" w:rsidR="005700D8" w:rsidRPr="0093723A" w:rsidRDefault="00634961" w:rsidP="00E65F5D">
      <w:pPr>
        <w:pStyle w:val="Heading3"/>
        <w:rPr>
          <w:rFonts w:ascii="Arial" w:hAnsi="Arial" w:cs="Arial"/>
          <w:sz w:val="20"/>
          <w:szCs w:val="22"/>
          <w:u w:val="single"/>
        </w:rPr>
      </w:pPr>
      <w:r>
        <w:rPr>
          <w:rFonts w:ascii="Arial" w:hAnsi="Arial" w:cs="Arial"/>
          <w:sz w:val="20"/>
          <w:szCs w:val="22"/>
          <w:u w:val="single"/>
        </w:rPr>
        <w:t>Additional Information</w:t>
      </w:r>
    </w:p>
    <w:p w14:paraId="19D3E086" w14:textId="77777777" w:rsidR="005700D8" w:rsidRPr="0093723A" w:rsidRDefault="005700D8" w:rsidP="00E65F5D">
      <w:pPr>
        <w:pStyle w:val="Heading3"/>
        <w:rPr>
          <w:rFonts w:ascii="Arial" w:hAnsi="Arial" w:cs="Arial"/>
          <w:sz w:val="20"/>
          <w:szCs w:val="22"/>
        </w:rPr>
      </w:pPr>
    </w:p>
    <w:p w14:paraId="705938DD" w14:textId="77777777" w:rsidR="005700D8" w:rsidRPr="0093723A" w:rsidRDefault="005700D8" w:rsidP="00E65F5D">
      <w:pPr>
        <w:pStyle w:val="Heading3"/>
        <w:rPr>
          <w:rFonts w:ascii="Arial" w:hAnsi="Arial" w:cs="Arial"/>
          <w:b w:val="0"/>
          <w:sz w:val="20"/>
          <w:szCs w:val="22"/>
        </w:rPr>
      </w:pPr>
      <w:r w:rsidRPr="0093723A">
        <w:rPr>
          <w:rFonts w:ascii="Arial" w:hAnsi="Arial" w:cs="Arial"/>
          <w:sz w:val="20"/>
          <w:szCs w:val="22"/>
        </w:rPr>
        <w:t>Copyright and confidentiality</w:t>
      </w:r>
    </w:p>
    <w:p w14:paraId="29E75B5D" w14:textId="77777777" w:rsidR="005700D8" w:rsidRPr="0093723A" w:rsidRDefault="005700D8" w:rsidP="00E65F5D">
      <w:pPr>
        <w:ind w:right="-1"/>
        <w:jc w:val="both"/>
        <w:rPr>
          <w:rFonts w:ascii="Arial" w:hAnsi="Arial" w:cs="Arial"/>
          <w:szCs w:val="22"/>
        </w:rPr>
      </w:pPr>
    </w:p>
    <w:p w14:paraId="2BA8D9F9" w14:textId="77777777" w:rsidR="005700D8" w:rsidRPr="0093723A" w:rsidRDefault="005700D8" w:rsidP="00E65F5D">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07BF0179" w14:textId="77777777" w:rsidR="007931F6" w:rsidRPr="0093723A" w:rsidRDefault="007931F6" w:rsidP="00E65F5D">
      <w:pPr>
        <w:pStyle w:val="Heading3"/>
        <w:rPr>
          <w:rFonts w:ascii="Arial" w:hAnsi="Arial" w:cs="Arial"/>
          <w:sz w:val="20"/>
          <w:szCs w:val="22"/>
        </w:rPr>
      </w:pPr>
    </w:p>
    <w:p w14:paraId="45A83488" w14:textId="77777777" w:rsidR="005700D8" w:rsidRPr="0093723A" w:rsidRDefault="005700D8" w:rsidP="00E65F5D">
      <w:pPr>
        <w:pStyle w:val="Heading3"/>
        <w:rPr>
          <w:rFonts w:ascii="Arial" w:hAnsi="Arial" w:cs="Arial"/>
          <w:sz w:val="20"/>
          <w:szCs w:val="22"/>
        </w:rPr>
      </w:pPr>
      <w:r w:rsidRPr="0093723A">
        <w:rPr>
          <w:rFonts w:ascii="Arial" w:hAnsi="Arial" w:cs="Arial"/>
          <w:sz w:val="20"/>
          <w:szCs w:val="22"/>
        </w:rPr>
        <w:t>Accuracy of documentation</w:t>
      </w:r>
    </w:p>
    <w:p w14:paraId="60F41A60" w14:textId="77777777" w:rsidR="005700D8" w:rsidRPr="0093723A" w:rsidRDefault="005700D8" w:rsidP="00E65F5D">
      <w:pPr>
        <w:ind w:right="-1"/>
        <w:jc w:val="both"/>
        <w:rPr>
          <w:rFonts w:ascii="Arial" w:hAnsi="Arial" w:cs="Arial"/>
          <w:szCs w:val="22"/>
        </w:rPr>
      </w:pPr>
    </w:p>
    <w:p w14:paraId="0FA4ADF8" w14:textId="77777777"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3BB2B572" w14:textId="77777777" w:rsidR="005700D8" w:rsidRPr="0093723A" w:rsidRDefault="005700D8" w:rsidP="00E65F5D">
      <w:pPr>
        <w:ind w:right="-1"/>
        <w:jc w:val="both"/>
        <w:rPr>
          <w:rFonts w:ascii="Arial" w:hAnsi="Arial" w:cs="Arial"/>
          <w:szCs w:val="22"/>
        </w:rPr>
      </w:pPr>
    </w:p>
    <w:p w14:paraId="51E7B2A6" w14:textId="77777777" w:rsidR="005700D8" w:rsidRPr="0093723A" w:rsidRDefault="005700D8" w:rsidP="00E65F5D">
      <w:pPr>
        <w:pStyle w:val="Heading3"/>
        <w:rPr>
          <w:rFonts w:ascii="Arial" w:hAnsi="Arial" w:cs="Arial"/>
          <w:sz w:val="20"/>
          <w:szCs w:val="22"/>
        </w:rPr>
      </w:pPr>
      <w:r w:rsidRPr="0093723A">
        <w:rPr>
          <w:rFonts w:ascii="Arial" w:hAnsi="Arial" w:cs="Arial"/>
          <w:sz w:val="20"/>
          <w:szCs w:val="22"/>
        </w:rPr>
        <w:t>Amendments to documentation</w:t>
      </w:r>
    </w:p>
    <w:p w14:paraId="40BD7B26" w14:textId="77777777" w:rsidR="005700D8" w:rsidRPr="0093723A" w:rsidRDefault="005700D8" w:rsidP="00E65F5D">
      <w:pPr>
        <w:ind w:right="-1"/>
        <w:jc w:val="both"/>
        <w:rPr>
          <w:rFonts w:ascii="Arial" w:hAnsi="Arial" w:cs="Arial"/>
          <w:szCs w:val="22"/>
        </w:rPr>
      </w:pPr>
    </w:p>
    <w:p w14:paraId="402A2969" w14:textId="77777777"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2C837B5C" w14:textId="77777777" w:rsidR="00702558" w:rsidRPr="0093723A" w:rsidRDefault="00702558" w:rsidP="00E65F5D">
      <w:pPr>
        <w:ind w:right="-1"/>
        <w:jc w:val="both"/>
        <w:rPr>
          <w:rFonts w:ascii="Arial" w:hAnsi="Arial" w:cs="Arial"/>
          <w:szCs w:val="22"/>
        </w:rPr>
      </w:pPr>
    </w:p>
    <w:p w14:paraId="4B204692" w14:textId="77777777" w:rsidR="00702558" w:rsidRPr="0093723A" w:rsidRDefault="00702558" w:rsidP="00E65F5D">
      <w:pPr>
        <w:pStyle w:val="Heading3"/>
        <w:rPr>
          <w:rFonts w:ascii="Arial" w:hAnsi="Arial" w:cs="Arial"/>
          <w:sz w:val="20"/>
          <w:szCs w:val="22"/>
        </w:rPr>
      </w:pPr>
      <w:r w:rsidRPr="0093723A">
        <w:rPr>
          <w:rFonts w:ascii="Arial" w:hAnsi="Arial" w:cs="Arial"/>
          <w:sz w:val="20"/>
          <w:szCs w:val="22"/>
        </w:rPr>
        <w:t>Alternative Offers</w:t>
      </w:r>
    </w:p>
    <w:p w14:paraId="30403A30" w14:textId="77777777" w:rsidR="00702558" w:rsidRPr="0093723A" w:rsidRDefault="00702558" w:rsidP="00E65F5D">
      <w:pPr>
        <w:rPr>
          <w:rFonts w:ascii="Arial" w:hAnsi="Arial" w:cs="Arial"/>
          <w:szCs w:val="22"/>
        </w:rPr>
      </w:pPr>
    </w:p>
    <w:p w14:paraId="2B05138A" w14:textId="77777777"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7CCB4F46" w14:textId="77777777" w:rsidR="00FB55C7" w:rsidRPr="0093723A" w:rsidRDefault="00FB55C7" w:rsidP="00E65F5D">
      <w:pPr>
        <w:pStyle w:val="Heading2"/>
        <w:rPr>
          <w:rFonts w:cs="Arial"/>
        </w:rPr>
      </w:pPr>
    </w:p>
    <w:p w14:paraId="1EAD2ED6" w14:textId="77777777" w:rsidR="005700D8" w:rsidRPr="001A3679" w:rsidRDefault="005700D8" w:rsidP="00E65F5D">
      <w:pPr>
        <w:pStyle w:val="Heading2"/>
        <w:rPr>
          <w:rFonts w:cs="Arial"/>
          <w:sz w:val="20"/>
          <w:szCs w:val="22"/>
          <w:u w:val="none"/>
        </w:rPr>
      </w:pPr>
      <w:r w:rsidRPr="001A3679">
        <w:rPr>
          <w:rFonts w:cs="Arial"/>
          <w:sz w:val="20"/>
          <w:szCs w:val="22"/>
          <w:u w:val="none"/>
        </w:rPr>
        <w:t>Continuity of personnel</w:t>
      </w:r>
    </w:p>
    <w:p w14:paraId="74EA8BB3" w14:textId="77777777" w:rsidR="005700D8" w:rsidRPr="0093723A" w:rsidRDefault="005700D8" w:rsidP="00E65F5D">
      <w:pPr>
        <w:jc w:val="both"/>
        <w:rPr>
          <w:rFonts w:ascii="Arial" w:hAnsi="Arial" w:cs="Arial"/>
          <w:szCs w:val="22"/>
        </w:rPr>
      </w:pPr>
    </w:p>
    <w:p w14:paraId="64FE4890"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0A32A3F1" w14:textId="77777777" w:rsidR="005700D8" w:rsidRPr="0093723A" w:rsidRDefault="005700D8" w:rsidP="00E65F5D">
      <w:pPr>
        <w:jc w:val="both"/>
        <w:rPr>
          <w:rFonts w:ascii="Arial" w:hAnsi="Arial" w:cs="Arial"/>
          <w:szCs w:val="22"/>
        </w:rPr>
      </w:pPr>
    </w:p>
    <w:p w14:paraId="53C8100B"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3D1C5861" w14:textId="77777777" w:rsidR="005700D8" w:rsidRPr="0093723A" w:rsidRDefault="005700D8" w:rsidP="00E65F5D">
      <w:pPr>
        <w:jc w:val="both"/>
        <w:rPr>
          <w:rFonts w:ascii="Arial" w:hAnsi="Arial" w:cs="Arial"/>
          <w:szCs w:val="22"/>
        </w:rPr>
      </w:pPr>
    </w:p>
    <w:p w14:paraId="037747AD"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12056170" w14:textId="77777777" w:rsidR="00AC670A" w:rsidRPr="0093723A" w:rsidRDefault="00AC670A" w:rsidP="00E65F5D">
      <w:pPr>
        <w:rPr>
          <w:rFonts w:ascii="Arial" w:hAnsi="Arial" w:cs="Arial"/>
          <w:szCs w:val="22"/>
        </w:rPr>
      </w:pPr>
    </w:p>
    <w:p w14:paraId="7377B1E4" w14:textId="77777777" w:rsidR="005700D8" w:rsidRPr="001A3679" w:rsidRDefault="005700D8" w:rsidP="00E65F5D">
      <w:pPr>
        <w:pStyle w:val="Heading2"/>
        <w:rPr>
          <w:rFonts w:cs="Arial"/>
          <w:sz w:val="20"/>
          <w:szCs w:val="22"/>
          <w:u w:val="none"/>
        </w:rPr>
      </w:pPr>
      <w:r w:rsidRPr="001A3679">
        <w:rPr>
          <w:rFonts w:cs="Arial"/>
          <w:sz w:val="20"/>
          <w:szCs w:val="22"/>
          <w:u w:val="none"/>
        </w:rPr>
        <w:t>Intellectual property rights</w:t>
      </w:r>
    </w:p>
    <w:p w14:paraId="51F07E79" w14:textId="77777777" w:rsidR="005700D8" w:rsidRPr="0093723A" w:rsidRDefault="005700D8" w:rsidP="00E65F5D">
      <w:pPr>
        <w:pStyle w:val="Header"/>
        <w:tabs>
          <w:tab w:val="clear" w:pos="4153"/>
          <w:tab w:val="clear" w:pos="8306"/>
        </w:tabs>
        <w:rPr>
          <w:rFonts w:ascii="Arial" w:hAnsi="Arial" w:cs="Arial"/>
          <w:szCs w:val="22"/>
        </w:rPr>
      </w:pPr>
    </w:p>
    <w:p w14:paraId="1230D189"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14:paraId="75E3259F" w14:textId="77777777" w:rsidR="005700D8" w:rsidRPr="0093723A" w:rsidRDefault="005700D8" w:rsidP="00E65F5D">
      <w:pPr>
        <w:jc w:val="both"/>
        <w:rPr>
          <w:rFonts w:ascii="Arial" w:hAnsi="Arial" w:cs="Arial"/>
          <w:szCs w:val="22"/>
        </w:rPr>
      </w:pPr>
    </w:p>
    <w:p w14:paraId="26272F16" w14:textId="77777777" w:rsidR="005700D8" w:rsidRPr="001A3679" w:rsidRDefault="005700D8" w:rsidP="00E65F5D">
      <w:pPr>
        <w:pStyle w:val="Heading2"/>
        <w:rPr>
          <w:rFonts w:cs="Arial"/>
          <w:b w:val="0"/>
          <w:sz w:val="20"/>
          <w:szCs w:val="22"/>
          <w:u w:val="none"/>
        </w:rPr>
      </w:pPr>
      <w:r w:rsidRPr="001A3679">
        <w:rPr>
          <w:rFonts w:cs="Arial"/>
          <w:sz w:val="20"/>
          <w:szCs w:val="22"/>
          <w:u w:val="none"/>
        </w:rPr>
        <w:t>References</w:t>
      </w:r>
    </w:p>
    <w:p w14:paraId="48462F3D" w14:textId="77777777" w:rsidR="005700D8" w:rsidRPr="0093723A" w:rsidRDefault="005700D8" w:rsidP="00E65F5D">
      <w:pPr>
        <w:pStyle w:val="Header"/>
        <w:tabs>
          <w:tab w:val="clear" w:pos="4153"/>
          <w:tab w:val="clear" w:pos="8306"/>
        </w:tabs>
        <w:rPr>
          <w:rFonts w:ascii="Arial" w:hAnsi="Arial" w:cs="Arial"/>
          <w:szCs w:val="22"/>
        </w:rPr>
      </w:pPr>
    </w:p>
    <w:p w14:paraId="478F259B"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59A27B1B" w14:textId="77777777" w:rsidR="00A946D1" w:rsidRDefault="00A946D1" w:rsidP="00E65F5D">
      <w:pPr>
        <w:pStyle w:val="AgencyStdParagraph"/>
        <w:widowControl/>
        <w:rPr>
          <w:rFonts w:ascii="Arial" w:hAnsi="Arial" w:cs="Arial"/>
          <w:sz w:val="20"/>
          <w:szCs w:val="22"/>
        </w:rPr>
      </w:pPr>
    </w:p>
    <w:p w14:paraId="4959A5CE"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0F3AB85D" w14:textId="77777777" w:rsidR="001F22CB" w:rsidRDefault="001F22CB" w:rsidP="00E65F5D">
      <w:pPr>
        <w:pStyle w:val="AgencyStdParagraph"/>
        <w:widowControl/>
        <w:rPr>
          <w:rFonts w:ascii="Arial" w:hAnsi="Arial" w:cs="Arial"/>
          <w:sz w:val="20"/>
          <w:szCs w:val="22"/>
        </w:rPr>
      </w:pPr>
    </w:p>
    <w:p w14:paraId="5ABF8A2C"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14:paraId="01249148" w14:textId="77777777" w:rsidR="005700D8" w:rsidRPr="0093723A" w:rsidRDefault="005700D8" w:rsidP="00E65F5D">
      <w:pPr>
        <w:pStyle w:val="Header"/>
        <w:tabs>
          <w:tab w:val="clear" w:pos="4153"/>
          <w:tab w:val="clear" w:pos="8306"/>
        </w:tabs>
        <w:jc w:val="both"/>
        <w:rPr>
          <w:rFonts w:ascii="Arial" w:hAnsi="Arial" w:cs="Arial"/>
          <w:szCs w:val="22"/>
        </w:rPr>
      </w:pPr>
    </w:p>
    <w:p w14:paraId="72E61BB8" w14:textId="77777777" w:rsidR="005700D8" w:rsidRPr="001A3679" w:rsidRDefault="001A3679" w:rsidP="00E65F5D">
      <w:pPr>
        <w:pStyle w:val="Heading3"/>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00C25444" w14:textId="77777777" w:rsidR="005700D8" w:rsidRPr="0093723A" w:rsidRDefault="005700D8" w:rsidP="00E65F5D">
      <w:pPr>
        <w:pStyle w:val="Heading2"/>
        <w:rPr>
          <w:rFonts w:cs="Arial"/>
          <w:sz w:val="20"/>
          <w:szCs w:val="22"/>
          <w:u w:val="none"/>
        </w:rPr>
      </w:pPr>
      <w:r w:rsidRPr="0093723A">
        <w:rPr>
          <w:rFonts w:cs="Arial"/>
          <w:sz w:val="20"/>
          <w:szCs w:val="22"/>
        </w:rPr>
        <w:t>Protection of personal data</w:t>
      </w:r>
    </w:p>
    <w:p w14:paraId="3A275B71" w14:textId="77777777" w:rsidR="005700D8" w:rsidRPr="0093723A" w:rsidRDefault="005700D8" w:rsidP="00E65F5D">
      <w:pPr>
        <w:rPr>
          <w:rFonts w:ascii="Arial" w:hAnsi="Arial" w:cs="Arial"/>
          <w:szCs w:val="22"/>
        </w:rPr>
      </w:pPr>
    </w:p>
    <w:p w14:paraId="12EBD45F"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In order to comply with the Data Protection Act 1998 the Contractor must agree to the following:</w:t>
      </w:r>
    </w:p>
    <w:p w14:paraId="7C3F090A" w14:textId="77777777" w:rsidR="005700D8" w:rsidRPr="0093723A" w:rsidRDefault="005700D8" w:rsidP="00E65F5D">
      <w:pPr>
        <w:jc w:val="both"/>
        <w:rPr>
          <w:rFonts w:ascii="Arial" w:hAnsi="Arial" w:cs="Arial"/>
          <w:szCs w:val="22"/>
        </w:rPr>
      </w:pPr>
    </w:p>
    <w:p w14:paraId="194ABE3E" w14:textId="77777777" w:rsidR="005700D8" w:rsidRPr="0093723A" w:rsidRDefault="005700D8" w:rsidP="003553B3">
      <w:pPr>
        <w:numPr>
          <w:ilvl w:val="0"/>
          <w:numId w:val="3"/>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637122DE" w14:textId="77777777" w:rsidR="005700D8" w:rsidRPr="0093723A" w:rsidRDefault="005700D8" w:rsidP="00E65F5D">
      <w:pPr>
        <w:jc w:val="both"/>
        <w:rPr>
          <w:rFonts w:ascii="Arial" w:hAnsi="Arial" w:cs="Arial"/>
          <w:szCs w:val="22"/>
        </w:rPr>
      </w:pPr>
    </w:p>
    <w:p w14:paraId="06539065" w14:textId="77777777" w:rsidR="005700D8" w:rsidRPr="0093723A" w:rsidRDefault="005700D8" w:rsidP="003553B3">
      <w:pPr>
        <w:numPr>
          <w:ilvl w:val="0"/>
          <w:numId w:val="2"/>
        </w:numPr>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14:paraId="4ED71BD4" w14:textId="77777777" w:rsidR="005700D8" w:rsidRPr="0093723A" w:rsidRDefault="005700D8" w:rsidP="00E65F5D">
      <w:pPr>
        <w:jc w:val="both"/>
        <w:rPr>
          <w:rFonts w:ascii="Arial" w:hAnsi="Arial" w:cs="Arial"/>
          <w:szCs w:val="22"/>
        </w:rPr>
      </w:pPr>
    </w:p>
    <w:p w14:paraId="2D536324" w14:textId="77777777" w:rsidR="005700D8" w:rsidRPr="0093723A" w:rsidRDefault="005700D8" w:rsidP="003553B3">
      <w:pPr>
        <w:numPr>
          <w:ilvl w:val="0"/>
          <w:numId w:val="2"/>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730F2EB9" w14:textId="77777777" w:rsidR="005700D8" w:rsidRPr="0093723A" w:rsidRDefault="005700D8" w:rsidP="00E65F5D">
      <w:pPr>
        <w:pStyle w:val="AgencyStdParagraph"/>
        <w:widowControl/>
        <w:rPr>
          <w:rFonts w:ascii="Arial" w:hAnsi="Arial" w:cs="Arial"/>
          <w:sz w:val="20"/>
          <w:szCs w:val="22"/>
        </w:rPr>
      </w:pPr>
    </w:p>
    <w:p w14:paraId="28805676" w14:textId="77777777" w:rsidR="005700D8" w:rsidRPr="0093723A" w:rsidRDefault="005700D8" w:rsidP="003553B3">
      <w:pPr>
        <w:numPr>
          <w:ilvl w:val="0"/>
          <w:numId w:val="2"/>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5E81AC08" w14:textId="77777777" w:rsidR="005700D8" w:rsidRPr="0093723A" w:rsidRDefault="005700D8" w:rsidP="00E65F5D">
      <w:pPr>
        <w:jc w:val="both"/>
        <w:rPr>
          <w:rFonts w:ascii="Arial" w:hAnsi="Arial" w:cs="Arial"/>
          <w:szCs w:val="22"/>
        </w:rPr>
      </w:pPr>
    </w:p>
    <w:p w14:paraId="2FB18D78" w14:textId="77777777" w:rsidR="005700D8" w:rsidRPr="0093723A" w:rsidRDefault="005700D8" w:rsidP="003553B3">
      <w:pPr>
        <w:numPr>
          <w:ilvl w:val="0"/>
          <w:numId w:val="2"/>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498CF0E9" w14:textId="77777777" w:rsidR="005700D8" w:rsidRPr="0093723A" w:rsidRDefault="005700D8" w:rsidP="00E65F5D">
      <w:pPr>
        <w:jc w:val="both"/>
        <w:rPr>
          <w:rFonts w:ascii="Arial" w:hAnsi="Arial" w:cs="Arial"/>
          <w:szCs w:val="22"/>
        </w:rPr>
      </w:pPr>
    </w:p>
    <w:p w14:paraId="3F02FCF3" w14:textId="77777777" w:rsidR="005700D8" w:rsidRPr="0093723A" w:rsidRDefault="005700D8" w:rsidP="003553B3">
      <w:pPr>
        <w:numPr>
          <w:ilvl w:val="0"/>
          <w:numId w:val="2"/>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70AEDC1A" w14:textId="77777777" w:rsidR="005700D8" w:rsidRPr="0093723A" w:rsidRDefault="005700D8" w:rsidP="00E65F5D">
      <w:pPr>
        <w:jc w:val="both"/>
        <w:rPr>
          <w:rFonts w:ascii="Arial" w:hAnsi="Arial" w:cs="Arial"/>
          <w:szCs w:val="22"/>
        </w:rPr>
      </w:pPr>
    </w:p>
    <w:p w14:paraId="7F3ECBE0" w14:textId="77777777" w:rsidR="00103932" w:rsidRDefault="005700D8" w:rsidP="003553B3">
      <w:pPr>
        <w:numPr>
          <w:ilvl w:val="0"/>
          <w:numId w:val="2"/>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27204916" w14:textId="77777777" w:rsidR="005700D8" w:rsidRPr="0093723A" w:rsidRDefault="00103932" w:rsidP="00103932">
      <w:pPr>
        <w:jc w:val="both"/>
        <w:rPr>
          <w:rFonts w:ascii="Arial" w:hAnsi="Arial" w:cs="Arial"/>
          <w:szCs w:val="22"/>
        </w:rPr>
      </w:pPr>
      <w:r>
        <w:rPr>
          <w:rFonts w:ascii="Arial" w:hAnsi="Arial" w:cs="Arial"/>
          <w:szCs w:val="22"/>
        </w:rPr>
        <w:br w:type="page"/>
      </w:r>
    </w:p>
    <w:p w14:paraId="1CA09C73" w14:textId="77777777" w:rsidR="002F4C87" w:rsidRPr="0093723A" w:rsidRDefault="00544F4A" w:rsidP="002F4C87">
      <w:pPr>
        <w:pStyle w:val="Heading1"/>
        <w:rPr>
          <w:rFonts w:cs="Arial"/>
          <w:sz w:val="20"/>
          <w:szCs w:val="22"/>
        </w:rPr>
      </w:pPr>
      <w:r>
        <w:rPr>
          <w:rFonts w:cs="Arial"/>
          <w:sz w:val="20"/>
          <w:szCs w:val="22"/>
        </w:rPr>
        <w:t xml:space="preserve">APPENDIX A - </w:t>
      </w:r>
      <w:r w:rsidR="002F4C87" w:rsidRPr="0093723A">
        <w:rPr>
          <w:rFonts w:cs="Arial"/>
          <w:sz w:val="20"/>
          <w:szCs w:val="22"/>
        </w:rPr>
        <w:t xml:space="preserve">PRICING SCHEDULE </w:t>
      </w:r>
    </w:p>
    <w:p w14:paraId="589E97E1" w14:textId="77777777" w:rsidR="002F4C87" w:rsidRPr="0093723A" w:rsidRDefault="002F4C87" w:rsidP="002F4C87">
      <w:pPr>
        <w:rPr>
          <w:rFonts w:ascii="Arial" w:hAnsi="Arial" w:cs="Arial"/>
          <w:szCs w:val="22"/>
        </w:rPr>
      </w:pPr>
    </w:p>
    <w:p w14:paraId="5735841B"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14:paraId="3B19D2D4"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14:paraId="2F69A964" w14:textId="77777777" w:rsidR="002F4C87" w:rsidRPr="0093723A" w:rsidRDefault="002F4C87" w:rsidP="002F4C87">
      <w:pPr>
        <w:pStyle w:val="BodyText"/>
        <w:spacing w:after="0"/>
        <w:rPr>
          <w:rFonts w:ascii="Arial" w:hAnsi="Arial" w:cs="Arial"/>
          <w:b/>
          <w:color w:val="FF0000"/>
          <w:szCs w:val="22"/>
        </w:rPr>
      </w:pPr>
    </w:p>
    <w:p w14:paraId="03943AA6"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Staff Costs</w:t>
      </w:r>
    </w:p>
    <w:p w14:paraId="689A9332" w14:textId="77777777"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the day rates of your proposed personnel in the table below.</w:t>
      </w:r>
    </w:p>
    <w:p w14:paraId="0D0DDB68" w14:textId="77777777" w:rsidR="002F4C87" w:rsidRPr="0093723A" w:rsidRDefault="002F4C87" w:rsidP="002F4C87">
      <w:pPr>
        <w:rPr>
          <w:rFonts w:ascii="Arial" w:hAnsi="Arial" w:cs="Arial"/>
          <w:szCs w:val="22"/>
        </w:rPr>
      </w:pPr>
      <w:r w:rsidRPr="0093723A">
        <w:rPr>
          <w:rFonts w:ascii="Arial" w:hAnsi="Arial" w:cs="Arial"/>
          <w:szCs w:val="22"/>
        </w:rPr>
        <w:t>(Please also advise how many hours you constitute a working day)</w:t>
      </w:r>
    </w:p>
    <w:p w14:paraId="67A6CA05" w14:textId="77777777" w:rsidR="002F4C87" w:rsidRDefault="002F4C87" w:rsidP="002F4C87">
      <w:pPr>
        <w:pStyle w:val="BodyText"/>
        <w:spacing w:after="0"/>
        <w:rPr>
          <w:rFonts w:ascii="Arial" w:hAnsi="Arial" w:cs="Arial"/>
          <w:b/>
          <w:spacing w:val="-3"/>
          <w:szCs w:val="22"/>
        </w:rPr>
      </w:pPr>
    </w:p>
    <w:p w14:paraId="04A10639" w14:textId="77777777" w:rsidR="002E1A88" w:rsidRPr="0093723A" w:rsidRDefault="002E1A88" w:rsidP="002E1A88">
      <w:pPr>
        <w:pStyle w:val="BodyText"/>
        <w:spacing w:after="0"/>
        <w:rPr>
          <w:rFonts w:ascii="Arial" w:hAnsi="Arial" w:cs="Arial"/>
          <w:spacing w:val="-3"/>
          <w:szCs w:val="22"/>
        </w:rPr>
      </w:pPr>
    </w:p>
    <w:p w14:paraId="30787B78" w14:textId="77777777" w:rsidR="002E1A88" w:rsidRPr="0093723A" w:rsidRDefault="002E1A88" w:rsidP="002E1A88">
      <w:pPr>
        <w:pStyle w:val="BodyText"/>
        <w:spacing w:after="0"/>
        <w:rPr>
          <w:rFonts w:ascii="Arial" w:hAnsi="Arial" w:cs="Arial"/>
          <w:spacing w:val="-3"/>
          <w:szCs w:val="22"/>
        </w:rPr>
      </w:pPr>
    </w:p>
    <w:tbl>
      <w:tblPr>
        <w:tblW w:w="8919" w:type="dxa"/>
        <w:tblInd w:w="-254" w:type="dxa"/>
        <w:tblLayout w:type="fixed"/>
        <w:tblCellMar>
          <w:left w:w="30" w:type="dxa"/>
          <w:right w:w="30" w:type="dxa"/>
        </w:tblCellMar>
        <w:tblLook w:val="0000" w:firstRow="0" w:lastRow="0" w:firstColumn="0" w:lastColumn="0" w:noHBand="0" w:noVBand="0"/>
      </w:tblPr>
      <w:tblGrid>
        <w:gridCol w:w="5246"/>
        <w:gridCol w:w="1275"/>
        <w:gridCol w:w="955"/>
        <w:gridCol w:w="1443"/>
      </w:tblGrid>
      <w:tr w:rsidR="002E1A88" w:rsidRPr="0093723A" w14:paraId="4E6D9279" w14:textId="77777777" w:rsidTr="00B07D78">
        <w:trPr>
          <w:cantSplit/>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vAlign w:val="center"/>
          </w:tcPr>
          <w:p w14:paraId="19257E5E" w14:textId="77777777" w:rsidR="002E1A88" w:rsidRPr="0093723A" w:rsidRDefault="002E1A88" w:rsidP="00B07D78">
            <w:pPr>
              <w:rPr>
                <w:rFonts w:ascii="Arial" w:hAnsi="Arial" w:cs="Arial"/>
                <w:b/>
                <w:snapToGrid w:val="0"/>
                <w:color w:val="000000"/>
                <w:sz w:val="18"/>
                <w:lang w:eastAsia="en-US"/>
              </w:rPr>
            </w:pPr>
            <w:r w:rsidRPr="0093723A">
              <w:rPr>
                <w:rFonts w:ascii="Arial" w:hAnsi="Arial" w:cs="Arial"/>
                <w:b/>
                <w:snapToGrid w:val="0"/>
                <w:color w:val="000000"/>
                <w:sz w:val="18"/>
                <w:lang w:eastAsia="en-US"/>
              </w:rPr>
              <w:t>Cost Proposal (To be completed by Supplier)</w:t>
            </w:r>
          </w:p>
        </w:tc>
      </w:tr>
      <w:tr w:rsidR="002E1A88" w:rsidRPr="0093723A" w14:paraId="6C371A50" w14:textId="77777777" w:rsidTr="00B07D78">
        <w:trPr>
          <w:trHeight w:val="505"/>
        </w:trPr>
        <w:tc>
          <w:tcPr>
            <w:tcW w:w="5246" w:type="dxa"/>
            <w:tcBorders>
              <w:top w:val="single" w:sz="6" w:space="0" w:color="auto"/>
              <w:left w:val="single" w:sz="18" w:space="0" w:color="auto"/>
              <w:bottom w:val="single" w:sz="18" w:space="0" w:color="auto"/>
              <w:right w:val="single" w:sz="6" w:space="0" w:color="auto"/>
            </w:tcBorders>
            <w:shd w:val="clear" w:color="auto" w:fill="C0C0C0"/>
            <w:vAlign w:val="center"/>
          </w:tcPr>
          <w:p w14:paraId="5C98F9E2" w14:textId="77777777" w:rsidR="002E1A88" w:rsidRPr="0093723A" w:rsidRDefault="002E1A88" w:rsidP="00B07D78">
            <w:pPr>
              <w:jc w:val="center"/>
              <w:rPr>
                <w:rFonts w:ascii="Arial" w:hAnsi="Arial" w:cs="Arial"/>
                <w:b/>
                <w:snapToGrid w:val="0"/>
                <w:color w:val="000000"/>
                <w:sz w:val="18"/>
                <w:lang w:eastAsia="en-US"/>
              </w:rPr>
            </w:pPr>
            <w:r>
              <w:rPr>
                <w:rFonts w:ascii="Arial" w:hAnsi="Arial" w:cs="Arial"/>
                <w:b/>
                <w:snapToGrid w:val="0"/>
                <w:color w:val="000000"/>
                <w:sz w:val="18"/>
                <w:lang w:eastAsia="en-US"/>
              </w:rPr>
              <w:t>Staff Name</w:t>
            </w:r>
          </w:p>
        </w:tc>
        <w:tc>
          <w:tcPr>
            <w:tcW w:w="1275" w:type="dxa"/>
            <w:tcBorders>
              <w:top w:val="single" w:sz="6" w:space="0" w:color="auto"/>
              <w:left w:val="single" w:sz="6" w:space="0" w:color="auto"/>
              <w:bottom w:val="single" w:sz="18" w:space="0" w:color="auto"/>
              <w:right w:val="single" w:sz="6" w:space="0" w:color="auto"/>
            </w:tcBorders>
            <w:shd w:val="clear" w:color="auto" w:fill="C0C0C0"/>
            <w:vAlign w:val="center"/>
          </w:tcPr>
          <w:p w14:paraId="73B72957" w14:textId="77777777" w:rsidR="002E1A88" w:rsidRPr="0093723A" w:rsidRDefault="002E1A88" w:rsidP="00B07D78">
            <w:pPr>
              <w:jc w:val="center"/>
              <w:rPr>
                <w:rFonts w:ascii="Arial" w:hAnsi="Arial" w:cs="Arial"/>
                <w:b/>
                <w:snapToGrid w:val="0"/>
                <w:color w:val="000000"/>
                <w:sz w:val="18"/>
                <w:lang w:eastAsia="en-US"/>
              </w:rPr>
            </w:pPr>
            <w:r>
              <w:rPr>
                <w:rFonts w:ascii="Arial" w:hAnsi="Arial" w:cs="Arial"/>
                <w:b/>
                <w:snapToGrid w:val="0"/>
                <w:color w:val="000000"/>
                <w:sz w:val="18"/>
                <w:lang w:eastAsia="en-US"/>
              </w:rPr>
              <w:t>Daily</w:t>
            </w:r>
            <w:r w:rsidRPr="0093723A">
              <w:rPr>
                <w:rFonts w:ascii="Arial" w:hAnsi="Arial" w:cs="Arial"/>
                <w:b/>
                <w:snapToGrid w:val="0"/>
                <w:color w:val="000000"/>
                <w:sz w:val="18"/>
                <w:lang w:eastAsia="en-US"/>
              </w:rPr>
              <w:t xml:space="preserve"> Rate</w:t>
            </w:r>
          </w:p>
        </w:tc>
        <w:tc>
          <w:tcPr>
            <w:tcW w:w="955" w:type="dxa"/>
            <w:tcBorders>
              <w:top w:val="single" w:sz="6" w:space="0" w:color="auto"/>
              <w:left w:val="single" w:sz="6" w:space="0" w:color="auto"/>
              <w:bottom w:val="single" w:sz="18" w:space="0" w:color="auto"/>
              <w:right w:val="single" w:sz="6" w:space="0" w:color="auto"/>
            </w:tcBorders>
            <w:shd w:val="clear" w:color="auto" w:fill="C0C0C0"/>
            <w:vAlign w:val="center"/>
          </w:tcPr>
          <w:p w14:paraId="54B9F16E" w14:textId="77777777" w:rsidR="002E1A88" w:rsidRPr="0093723A" w:rsidRDefault="002E1A88" w:rsidP="00B07D78">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 xml:space="preserve">No of </w:t>
            </w:r>
            <w:r>
              <w:rPr>
                <w:rFonts w:ascii="Arial" w:hAnsi="Arial" w:cs="Arial"/>
                <w:b/>
                <w:snapToGrid w:val="0"/>
                <w:color w:val="000000"/>
                <w:sz w:val="18"/>
                <w:lang w:eastAsia="en-US"/>
              </w:rPr>
              <w:t>Days</w:t>
            </w:r>
          </w:p>
        </w:tc>
        <w:tc>
          <w:tcPr>
            <w:tcW w:w="1443" w:type="dxa"/>
            <w:tcBorders>
              <w:top w:val="single" w:sz="6" w:space="0" w:color="auto"/>
              <w:left w:val="single" w:sz="6" w:space="0" w:color="auto"/>
              <w:bottom w:val="single" w:sz="18" w:space="0" w:color="auto"/>
              <w:right w:val="single" w:sz="18" w:space="0" w:color="auto"/>
            </w:tcBorders>
            <w:shd w:val="clear" w:color="auto" w:fill="C0C0C0"/>
            <w:vAlign w:val="center"/>
          </w:tcPr>
          <w:p w14:paraId="7C6FE87E" w14:textId="77777777" w:rsidR="002E1A88" w:rsidRPr="0093723A" w:rsidRDefault="002E1A88" w:rsidP="00B07D78">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Cost</w:t>
            </w:r>
          </w:p>
        </w:tc>
      </w:tr>
      <w:tr w:rsidR="002E1A88" w:rsidRPr="0093723A" w14:paraId="333160D5" w14:textId="77777777" w:rsidTr="00B07D78">
        <w:trPr>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vAlign w:val="center"/>
          </w:tcPr>
          <w:p w14:paraId="18F968AD" w14:textId="06E21202" w:rsidR="002E1A88" w:rsidRPr="00DA42D8" w:rsidRDefault="00B40849" w:rsidP="00B07D78">
            <w:pPr>
              <w:rPr>
                <w:rFonts w:ascii="Arial" w:hAnsi="Arial" w:cs="Arial"/>
                <w:b/>
                <w:sz w:val="18"/>
                <w:szCs w:val="18"/>
              </w:rPr>
            </w:pPr>
            <w:r>
              <w:rPr>
                <w:rFonts w:ascii="Arial" w:hAnsi="Arial" w:cs="Arial"/>
                <w:b/>
                <w:sz w:val="18"/>
                <w:szCs w:val="18"/>
              </w:rPr>
              <w:t>Activity</w:t>
            </w:r>
            <w:r w:rsidR="002E1A88" w:rsidRPr="00DA42D8">
              <w:rPr>
                <w:rFonts w:ascii="Arial" w:hAnsi="Arial" w:cs="Arial"/>
                <w:b/>
                <w:sz w:val="18"/>
                <w:szCs w:val="18"/>
              </w:rPr>
              <w:t xml:space="preserve"> 1 – Project </w:t>
            </w:r>
            <w:r w:rsidR="002E1A88">
              <w:rPr>
                <w:rFonts w:ascii="Arial" w:hAnsi="Arial" w:cs="Arial"/>
                <w:b/>
                <w:sz w:val="18"/>
                <w:szCs w:val="18"/>
              </w:rPr>
              <w:t>Management</w:t>
            </w:r>
            <w:r w:rsidR="002E1A88" w:rsidRPr="00DA42D8">
              <w:rPr>
                <w:rFonts w:ascii="Arial" w:hAnsi="Arial" w:cs="Arial"/>
                <w:b/>
                <w:sz w:val="18"/>
                <w:szCs w:val="18"/>
              </w:rPr>
              <w:t xml:space="preserve"> and Start Up Meeting</w:t>
            </w:r>
          </w:p>
        </w:tc>
      </w:tr>
      <w:tr w:rsidR="002E1A88" w:rsidRPr="0093723A" w14:paraId="3E2E5B33" w14:textId="77777777" w:rsidTr="00B07D78">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085C96C3" w14:textId="77777777" w:rsidR="002E1A88" w:rsidRPr="0093723A" w:rsidRDefault="002E1A88" w:rsidP="00B07D78">
            <w:pPr>
              <w:jc w:val="center"/>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63105FF9" w14:textId="77777777" w:rsidR="002E1A88" w:rsidRPr="0093723A" w:rsidRDefault="002E1A88" w:rsidP="00B07D78">
            <w:pPr>
              <w:jc w:val="center"/>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vAlign w:val="center"/>
          </w:tcPr>
          <w:p w14:paraId="063EC8F3" w14:textId="77777777" w:rsidR="002E1A88" w:rsidRPr="0093723A" w:rsidRDefault="002E1A88" w:rsidP="00B07D78">
            <w:pPr>
              <w:jc w:val="center"/>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vAlign w:val="center"/>
          </w:tcPr>
          <w:p w14:paraId="31AFBE90" w14:textId="77777777" w:rsidR="002E1A88" w:rsidRPr="0093723A" w:rsidRDefault="002E1A88" w:rsidP="00B07D78">
            <w:pPr>
              <w:jc w:val="center"/>
              <w:rPr>
                <w:rFonts w:ascii="Arial" w:hAnsi="Arial" w:cs="Arial"/>
                <w:snapToGrid w:val="0"/>
                <w:color w:val="000000"/>
                <w:sz w:val="18"/>
                <w:lang w:eastAsia="en-US"/>
              </w:rPr>
            </w:pPr>
          </w:p>
        </w:tc>
      </w:tr>
      <w:tr w:rsidR="002E1A88" w:rsidRPr="0093723A" w14:paraId="3829F923" w14:textId="77777777" w:rsidTr="00B07D78">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136D98E9" w14:textId="77777777" w:rsidR="002E1A88" w:rsidRPr="0093723A" w:rsidRDefault="002E1A88" w:rsidP="00B07D78">
            <w:pPr>
              <w:jc w:val="center"/>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6E8FCCE7" w14:textId="77777777" w:rsidR="002E1A88" w:rsidRPr="0093723A" w:rsidRDefault="002E1A88" w:rsidP="00B07D78">
            <w:pPr>
              <w:jc w:val="center"/>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vAlign w:val="center"/>
          </w:tcPr>
          <w:p w14:paraId="1DB4A4D8" w14:textId="77777777" w:rsidR="002E1A88" w:rsidRPr="0093723A" w:rsidRDefault="002E1A88" w:rsidP="00B07D78">
            <w:pPr>
              <w:jc w:val="center"/>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vAlign w:val="center"/>
          </w:tcPr>
          <w:p w14:paraId="3624ADBD" w14:textId="77777777" w:rsidR="002E1A88" w:rsidRPr="0093723A" w:rsidRDefault="002E1A88" w:rsidP="00B07D78">
            <w:pPr>
              <w:jc w:val="center"/>
              <w:rPr>
                <w:rFonts w:ascii="Arial" w:hAnsi="Arial" w:cs="Arial"/>
                <w:snapToGrid w:val="0"/>
                <w:color w:val="000000"/>
                <w:sz w:val="18"/>
                <w:lang w:eastAsia="en-US"/>
              </w:rPr>
            </w:pPr>
          </w:p>
        </w:tc>
      </w:tr>
      <w:tr w:rsidR="002E1A88" w:rsidRPr="0093723A" w14:paraId="4B66CCD0" w14:textId="77777777" w:rsidTr="00B07D78">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3D478683" w14:textId="77777777" w:rsidR="002E1A88" w:rsidRPr="0093723A" w:rsidRDefault="002E1A88" w:rsidP="00B07D78">
            <w:pPr>
              <w:jc w:val="center"/>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7C001E69" w14:textId="77777777" w:rsidR="002E1A88" w:rsidRPr="0093723A" w:rsidRDefault="002E1A88" w:rsidP="00B07D78">
            <w:pPr>
              <w:jc w:val="center"/>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vAlign w:val="center"/>
          </w:tcPr>
          <w:p w14:paraId="2B9BA5A5" w14:textId="77777777" w:rsidR="002E1A88" w:rsidRPr="0093723A" w:rsidRDefault="002E1A88" w:rsidP="00B07D78">
            <w:pPr>
              <w:jc w:val="center"/>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vAlign w:val="center"/>
          </w:tcPr>
          <w:p w14:paraId="0D2E7C64" w14:textId="77777777" w:rsidR="002E1A88" w:rsidRPr="0093723A" w:rsidRDefault="002E1A88" w:rsidP="00B07D78">
            <w:pPr>
              <w:jc w:val="center"/>
              <w:rPr>
                <w:rFonts w:ascii="Arial" w:hAnsi="Arial" w:cs="Arial"/>
                <w:snapToGrid w:val="0"/>
                <w:color w:val="000000"/>
                <w:sz w:val="18"/>
                <w:lang w:eastAsia="en-US"/>
              </w:rPr>
            </w:pPr>
          </w:p>
        </w:tc>
      </w:tr>
      <w:tr w:rsidR="002E1A88" w:rsidRPr="0093723A" w14:paraId="44146EA1" w14:textId="77777777" w:rsidTr="00B07D78">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41CC2227" w14:textId="77777777" w:rsidR="002E1A88" w:rsidRPr="0093723A" w:rsidRDefault="002E1A88" w:rsidP="00B07D78">
            <w:pPr>
              <w:jc w:val="center"/>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4F46FCCC" w14:textId="77777777" w:rsidR="002E1A88" w:rsidRPr="0093723A" w:rsidRDefault="002E1A88" w:rsidP="00B07D78">
            <w:pPr>
              <w:jc w:val="center"/>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15CF4A6" w14:textId="77777777" w:rsidR="002E1A88" w:rsidRPr="0093723A" w:rsidRDefault="002E1A88" w:rsidP="00B07D78">
            <w:pPr>
              <w:jc w:val="center"/>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16227CA4" w14:textId="77777777" w:rsidR="002E1A88" w:rsidRPr="0093723A" w:rsidRDefault="002E1A88" w:rsidP="00B07D78">
            <w:pPr>
              <w:jc w:val="center"/>
              <w:rPr>
                <w:rFonts w:ascii="Arial" w:hAnsi="Arial" w:cs="Arial"/>
                <w:snapToGrid w:val="0"/>
                <w:color w:val="000000"/>
                <w:sz w:val="18"/>
                <w:lang w:eastAsia="en-US"/>
              </w:rPr>
            </w:pPr>
          </w:p>
        </w:tc>
      </w:tr>
      <w:tr w:rsidR="002E1A88" w:rsidRPr="0093723A" w14:paraId="224C56EC" w14:textId="77777777" w:rsidTr="00B07D78">
        <w:trPr>
          <w:trHeight w:val="282"/>
        </w:trPr>
        <w:tc>
          <w:tcPr>
            <w:tcW w:w="6521" w:type="dxa"/>
            <w:gridSpan w:val="2"/>
            <w:tcBorders>
              <w:top w:val="single" w:sz="6" w:space="0" w:color="auto"/>
              <w:left w:val="single" w:sz="18" w:space="0" w:color="auto"/>
              <w:bottom w:val="single" w:sz="18" w:space="0" w:color="auto"/>
              <w:right w:val="single" w:sz="6" w:space="0" w:color="auto"/>
            </w:tcBorders>
            <w:shd w:val="clear" w:color="auto" w:fill="C0C0C0"/>
            <w:vAlign w:val="center"/>
          </w:tcPr>
          <w:p w14:paraId="5EE4E22A" w14:textId="77777777" w:rsidR="002E1A88" w:rsidRPr="00DA42D8" w:rsidRDefault="002E1A88" w:rsidP="00B07D78">
            <w:pPr>
              <w:jc w:val="right"/>
              <w:rPr>
                <w:rFonts w:ascii="Arial" w:hAnsi="Arial" w:cs="Arial"/>
                <w:b/>
                <w:snapToGrid w:val="0"/>
                <w:color w:val="000000"/>
                <w:sz w:val="18"/>
                <w:lang w:eastAsia="en-US"/>
              </w:rPr>
            </w:pPr>
            <w:r>
              <w:rPr>
                <w:rFonts w:ascii="Arial" w:hAnsi="Arial" w:cs="Arial"/>
                <w:b/>
                <w:snapToGrid w:val="0"/>
                <w:color w:val="000000"/>
                <w:sz w:val="18"/>
                <w:lang w:eastAsia="en-US"/>
              </w:rPr>
              <w:t>Subtotal for Task 1</w:t>
            </w:r>
          </w:p>
        </w:tc>
        <w:tc>
          <w:tcPr>
            <w:tcW w:w="955" w:type="dxa"/>
            <w:tcBorders>
              <w:top w:val="single" w:sz="6" w:space="0" w:color="auto"/>
              <w:left w:val="single" w:sz="6" w:space="0" w:color="auto"/>
              <w:bottom w:val="single" w:sz="18" w:space="0" w:color="auto"/>
              <w:right w:val="single" w:sz="6" w:space="0" w:color="auto"/>
            </w:tcBorders>
            <w:shd w:val="clear" w:color="auto" w:fill="FFFFFF" w:themeFill="background1"/>
            <w:vAlign w:val="center"/>
          </w:tcPr>
          <w:p w14:paraId="0DC550A2" w14:textId="77777777" w:rsidR="002E1A88" w:rsidRPr="00DA42D8" w:rsidRDefault="002E1A88" w:rsidP="00B07D78">
            <w:pPr>
              <w:jc w:val="center"/>
              <w:rPr>
                <w:rFonts w:ascii="Arial" w:hAnsi="Arial" w:cs="Arial"/>
                <w:b/>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shd w:val="clear" w:color="auto" w:fill="FFFFFF" w:themeFill="background1"/>
            <w:vAlign w:val="center"/>
          </w:tcPr>
          <w:p w14:paraId="65B3157D" w14:textId="77777777" w:rsidR="002E1A88" w:rsidRPr="00DA42D8" w:rsidRDefault="002E1A88" w:rsidP="00B07D78">
            <w:pPr>
              <w:jc w:val="center"/>
              <w:rPr>
                <w:rFonts w:ascii="Arial" w:hAnsi="Arial" w:cs="Arial"/>
                <w:b/>
                <w:snapToGrid w:val="0"/>
                <w:color w:val="000000"/>
                <w:sz w:val="18"/>
                <w:lang w:eastAsia="en-US"/>
              </w:rPr>
            </w:pPr>
          </w:p>
        </w:tc>
      </w:tr>
      <w:tr w:rsidR="002E1A88" w:rsidRPr="0093723A" w14:paraId="1164BD75" w14:textId="77777777" w:rsidTr="00B07D78">
        <w:trPr>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vAlign w:val="center"/>
          </w:tcPr>
          <w:p w14:paraId="65AF4E89" w14:textId="47EAC120" w:rsidR="002E1A88" w:rsidRPr="00DA42D8" w:rsidRDefault="00B40849" w:rsidP="00391517">
            <w:pPr>
              <w:rPr>
                <w:rFonts w:ascii="Arial" w:hAnsi="Arial" w:cs="Arial"/>
                <w:b/>
                <w:sz w:val="18"/>
                <w:szCs w:val="18"/>
              </w:rPr>
            </w:pPr>
            <w:r>
              <w:rPr>
                <w:rFonts w:ascii="Arial" w:hAnsi="Arial" w:cs="Arial"/>
                <w:b/>
                <w:sz w:val="18"/>
                <w:szCs w:val="18"/>
              </w:rPr>
              <w:t>Activity</w:t>
            </w:r>
            <w:r w:rsidR="002E1A88" w:rsidRPr="00DA42D8">
              <w:rPr>
                <w:rFonts w:ascii="Arial" w:hAnsi="Arial" w:cs="Arial"/>
                <w:b/>
                <w:sz w:val="18"/>
                <w:szCs w:val="18"/>
              </w:rPr>
              <w:t xml:space="preserve"> 2 – </w:t>
            </w:r>
            <w:r w:rsidR="00391517">
              <w:rPr>
                <w:rFonts w:ascii="Arial" w:hAnsi="Arial" w:cs="Arial"/>
                <w:b/>
                <w:sz w:val="18"/>
                <w:szCs w:val="18"/>
              </w:rPr>
              <w:t>I</w:t>
            </w:r>
            <w:r w:rsidR="0023442F" w:rsidRPr="0023442F">
              <w:rPr>
                <w:rFonts w:ascii="Arial" w:hAnsi="Arial" w:cs="Arial"/>
                <w:b/>
                <w:sz w:val="18"/>
                <w:szCs w:val="18"/>
              </w:rPr>
              <w:t>nventory of nitrogen loads</w:t>
            </w:r>
            <w:r w:rsidR="00391517">
              <w:rPr>
                <w:rFonts w:ascii="Arial" w:hAnsi="Arial" w:cs="Arial"/>
                <w:b/>
                <w:sz w:val="18"/>
                <w:szCs w:val="18"/>
              </w:rPr>
              <w:t xml:space="preserve"> &amp; method</w:t>
            </w:r>
          </w:p>
        </w:tc>
      </w:tr>
      <w:tr w:rsidR="002E1A88" w:rsidRPr="0093723A" w14:paraId="65A6A2DE" w14:textId="77777777" w:rsidTr="00B07D78">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60C4E341" w14:textId="77777777" w:rsidR="002E1A88" w:rsidRPr="0093723A" w:rsidRDefault="002E1A88" w:rsidP="00B07D78">
            <w:pPr>
              <w:jc w:val="center"/>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7C4F25D4" w14:textId="77777777" w:rsidR="002E1A88" w:rsidRPr="0093723A" w:rsidRDefault="002E1A88" w:rsidP="00B07D78">
            <w:pPr>
              <w:jc w:val="center"/>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vAlign w:val="center"/>
          </w:tcPr>
          <w:p w14:paraId="036B2178" w14:textId="77777777" w:rsidR="002E1A88" w:rsidRPr="0093723A" w:rsidRDefault="002E1A88" w:rsidP="00B07D78">
            <w:pPr>
              <w:jc w:val="center"/>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vAlign w:val="center"/>
          </w:tcPr>
          <w:p w14:paraId="3FEF97FD" w14:textId="77777777" w:rsidR="002E1A88" w:rsidRPr="0093723A" w:rsidRDefault="002E1A88" w:rsidP="00B07D78">
            <w:pPr>
              <w:jc w:val="center"/>
              <w:rPr>
                <w:rFonts w:ascii="Arial" w:hAnsi="Arial" w:cs="Arial"/>
                <w:snapToGrid w:val="0"/>
                <w:color w:val="000000"/>
                <w:sz w:val="18"/>
                <w:lang w:eastAsia="en-US"/>
              </w:rPr>
            </w:pPr>
          </w:p>
        </w:tc>
      </w:tr>
      <w:tr w:rsidR="002E1A88" w:rsidRPr="0093723A" w14:paraId="09AA4C9D" w14:textId="77777777" w:rsidTr="00B07D78">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44C3164F" w14:textId="77777777" w:rsidR="002E1A88" w:rsidRPr="0093723A" w:rsidRDefault="002E1A88" w:rsidP="00B07D78">
            <w:pPr>
              <w:jc w:val="center"/>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0B3BB19D" w14:textId="77777777" w:rsidR="002E1A88" w:rsidRPr="0093723A" w:rsidRDefault="002E1A88" w:rsidP="00B07D78">
            <w:pPr>
              <w:jc w:val="center"/>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vAlign w:val="center"/>
          </w:tcPr>
          <w:p w14:paraId="0C199081" w14:textId="77777777" w:rsidR="002E1A88" w:rsidRPr="0093723A" w:rsidRDefault="002E1A88" w:rsidP="00B07D78">
            <w:pPr>
              <w:jc w:val="center"/>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vAlign w:val="center"/>
          </w:tcPr>
          <w:p w14:paraId="4BC96EBE" w14:textId="77777777" w:rsidR="002E1A88" w:rsidRPr="0093723A" w:rsidRDefault="002E1A88" w:rsidP="00B07D78">
            <w:pPr>
              <w:jc w:val="center"/>
              <w:rPr>
                <w:rFonts w:ascii="Arial" w:hAnsi="Arial" w:cs="Arial"/>
                <w:snapToGrid w:val="0"/>
                <w:color w:val="000000"/>
                <w:sz w:val="18"/>
                <w:lang w:eastAsia="en-US"/>
              </w:rPr>
            </w:pPr>
          </w:p>
        </w:tc>
      </w:tr>
      <w:tr w:rsidR="002E1A88" w:rsidRPr="0093723A" w14:paraId="24B2C6ED" w14:textId="77777777" w:rsidTr="00B07D78">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6549D17D" w14:textId="77777777" w:rsidR="002E1A88" w:rsidRPr="0093723A" w:rsidRDefault="002E1A88" w:rsidP="00B07D78">
            <w:pPr>
              <w:jc w:val="center"/>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5BF699ED" w14:textId="77777777" w:rsidR="002E1A88" w:rsidRPr="0093723A" w:rsidRDefault="002E1A88" w:rsidP="00B07D78">
            <w:pPr>
              <w:jc w:val="center"/>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vAlign w:val="center"/>
          </w:tcPr>
          <w:p w14:paraId="1E7BFA0F" w14:textId="77777777" w:rsidR="002E1A88" w:rsidRPr="0093723A" w:rsidRDefault="002E1A88" w:rsidP="00B07D78">
            <w:pPr>
              <w:jc w:val="center"/>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vAlign w:val="center"/>
          </w:tcPr>
          <w:p w14:paraId="1534C694" w14:textId="77777777" w:rsidR="002E1A88" w:rsidRPr="0093723A" w:rsidRDefault="002E1A88" w:rsidP="00B07D78">
            <w:pPr>
              <w:jc w:val="center"/>
              <w:rPr>
                <w:rFonts w:ascii="Arial" w:hAnsi="Arial" w:cs="Arial"/>
                <w:snapToGrid w:val="0"/>
                <w:color w:val="000000"/>
                <w:sz w:val="18"/>
                <w:lang w:eastAsia="en-US"/>
              </w:rPr>
            </w:pPr>
          </w:p>
        </w:tc>
      </w:tr>
      <w:tr w:rsidR="002E1A88" w:rsidRPr="0093723A" w14:paraId="39712A92" w14:textId="77777777" w:rsidTr="00B07D78">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79863D8C" w14:textId="77777777" w:rsidR="002E1A88" w:rsidRPr="0093723A" w:rsidRDefault="002E1A88" w:rsidP="00B07D78">
            <w:pPr>
              <w:jc w:val="center"/>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2DF420B1" w14:textId="77777777" w:rsidR="002E1A88" w:rsidRPr="0093723A" w:rsidRDefault="002E1A88" w:rsidP="00B07D78">
            <w:pPr>
              <w:jc w:val="center"/>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996F175" w14:textId="77777777" w:rsidR="002E1A88" w:rsidRPr="0093723A" w:rsidRDefault="002E1A88" w:rsidP="00B07D78">
            <w:pPr>
              <w:jc w:val="center"/>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7EB9D018" w14:textId="77777777" w:rsidR="002E1A88" w:rsidRPr="0093723A" w:rsidRDefault="002E1A88" w:rsidP="00B07D78">
            <w:pPr>
              <w:jc w:val="center"/>
              <w:rPr>
                <w:rFonts w:ascii="Arial" w:hAnsi="Arial" w:cs="Arial"/>
                <w:snapToGrid w:val="0"/>
                <w:color w:val="000000"/>
                <w:sz w:val="18"/>
                <w:lang w:eastAsia="en-US"/>
              </w:rPr>
            </w:pPr>
          </w:p>
        </w:tc>
      </w:tr>
      <w:tr w:rsidR="002E1A88" w:rsidRPr="0093723A" w14:paraId="55CC7DB0" w14:textId="77777777" w:rsidTr="00B07D78">
        <w:trPr>
          <w:trHeight w:val="282"/>
        </w:trPr>
        <w:tc>
          <w:tcPr>
            <w:tcW w:w="6521" w:type="dxa"/>
            <w:gridSpan w:val="2"/>
            <w:tcBorders>
              <w:top w:val="single" w:sz="6" w:space="0" w:color="auto"/>
              <w:left w:val="single" w:sz="18" w:space="0" w:color="auto"/>
              <w:bottom w:val="single" w:sz="18" w:space="0" w:color="auto"/>
              <w:right w:val="single" w:sz="6" w:space="0" w:color="auto"/>
            </w:tcBorders>
            <w:shd w:val="clear" w:color="auto" w:fill="C0C0C0"/>
            <w:vAlign w:val="center"/>
          </w:tcPr>
          <w:p w14:paraId="457AF4A3" w14:textId="77777777" w:rsidR="002E1A88" w:rsidRPr="00DA42D8" w:rsidRDefault="002E1A88" w:rsidP="00B07D78">
            <w:pPr>
              <w:jc w:val="right"/>
              <w:rPr>
                <w:rFonts w:ascii="Arial" w:hAnsi="Arial" w:cs="Arial"/>
                <w:b/>
                <w:snapToGrid w:val="0"/>
                <w:color w:val="000000"/>
                <w:sz w:val="18"/>
                <w:lang w:eastAsia="en-US"/>
              </w:rPr>
            </w:pPr>
            <w:r>
              <w:rPr>
                <w:rFonts w:ascii="Arial" w:hAnsi="Arial" w:cs="Arial"/>
                <w:b/>
                <w:snapToGrid w:val="0"/>
                <w:color w:val="000000"/>
                <w:sz w:val="18"/>
                <w:lang w:eastAsia="en-US"/>
              </w:rPr>
              <w:t>Subtotal for Task 2</w:t>
            </w:r>
          </w:p>
        </w:tc>
        <w:tc>
          <w:tcPr>
            <w:tcW w:w="955" w:type="dxa"/>
            <w:tcBorders>
              <w:top w:val="single" w:sz="6" w:space="0" w:color="auto"/>
              <w:left w:val="single" w:sz="6" w:space="0" w:color="auto"/>
              <w:bottom w:val="single" w:sz="18" w:space="0" w:color="auto"/>
              <w:right w:val="single" w:sz="6" w:space="0" w:color="auto"/>
            </w:tcBorders>
            <w:shd w:val="clear" w:color="auto" w:fill="FFFFFF" w:themeFill="background1"/>
            <w:vAlign w:val="center"/>
          </w:tcPr>
          <w:p w14:paraId="1907E3A3" w14:textId="77777777" w:rsidR="002E1A88" w:rsidRPr="00DA42D8" w:rsidRDefault="002E1A88" w:rsidP="00B07D78">
            <w:pPr>
              <w:jc w:val="center"/>
              <w:rPr>
                <w:rFonts w:ascii="Arial" w:hAnsi="Arial" w:cs="Arial"/>
                <w:b/>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shd w:val="clear" w:color="auto" w:fill="FFFFFF" w:themeFill="background1"/>
            <w:vAlign w:val="center"/>
          </w:tcPr>
          <w:p w14:paraId="5EB4B68F" w14:textId="77777777" w:rsidR="002E1A88" w:rsidRPr="00DA42D8" w:rsidRDefault="002E1A88" w:rsidP="00B07D78">
            <w:pPr>
              <w:jc w:val="center"/>
              <w:rPr>
                <w:rFonts w:ascii="Arial" w:hAnsi="Arial" w:cs="Arial"/>
                <w:b/>
                <w:snapToGrid w:val="0"/>
                <w:color w:val="000000"/>
                <w:sz w:val="18"/>
                <w:lang w:eastAsia="en-US"/>
              </w:rPr>
            </w:pPr>
          </w:p>
        </w:tc>
      </w:tr>
      <w:tr w:rsidR="002E1A88" w:rsidRPr="0093723A" w14:paraId="67EA8D98" w14:textId="77777777" w:rsidTr="00B07D78">
        <w:trPr>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vAlign w:val="center"/>
          </w:tcPr>
          <w:p w14:paraId="20FEBECD" w14:textId="13FFD62C" w:rsidR="002E1A88" w:rsidRPr="00DA42D8" w:rsidRDefault="0023442F" w:rsidP="00391517">
            <w:pPr>
              <w:rPr>
                <w:rFonts w:ascii="Arial" w:hAnsi="Arial" w:cs="Arial"/>
                <w:b/>
                <w:sz w:val="18"/>
                <w:szCs w:val="18"/>
              </w:rPr>
            </w:pPr>
            <w:r>
              <w:rPr>
                <w:rFonts w:ascii="Arial" w:hAnsi="Arial" w:cs="Arial"/>
                <w:b/>
                <w:sz w:val="18"/>
                <w:szCs w:val="18"/>
              </w:rPr>
              <w:t>Activity</w:t>
            </w:r>
            <w:r w:rsidR="002E1A88" w:rsidRPr="00DA42D8">
              <w:rPr>
                <w:rFonts w:ascii="Arial" w:hAnsi="Arial" w:cs="Arial"/>
                <w:b/>
                <w:sz w:val="18"/>
                <w:szCs w:val="18"/>
              </w:rPr>
              <w:t xml:space="preserve"> 3 – </w:t>
            </w:r>
            <w:r w:rsidR="00391517">
              <w:rPr>
                <w:rFonts w:ascii="Arial" w:hAnsi="Arial" w:cs="Arial"/>
                <w:b/>
                <w:sz w:val="18"/>
                <w:szCs w:val="18"/>
              </w:rPr>
              <w:t>H</w:t>
            </w:r>
            <w:r>
              <w:rPr>
                <w:rFonts w:ascii="Arial" w:hAnsi="Arial" w:cs="Arial"/>
                <w:b/>
                <w:sz w:val="18"/>
                <w:szCs w:val="18"/>
              </w:rPr>
              <w:t>eat maps</w:t>
            </w:r>
            <w:r w:rsidR="00391517">
              <w:rPr>
                <w:rFonts w:ascii="Arial" w:hAnsi="Arial" w:cs="Arial"/>
                <w:b/>
                <w:sz w:val="18"/>
                <w:szCs w:val="18"/>
              </w:rPr>
              <w:t xml:space="preserve"> &amp; method</w:t>
            </w:r>
          </w:p>
        </w:tc>
      </w:tr>
      <w:tr w:rsidR="002E1A88" w:rsidRPr="0093723A" w14:paraId="3EA65772" w14:textId="77777777" w:rsidTr="00B07D78">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2C46F93B" w14:textId="77777777" w:rsidR="002E1A88" w:rsidRPr="0093723A" w:rsidRDefault="002E1A88" w:rsidP="00B07D78">
            <w:pPr>
              <w:jc w:val="center"/>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39D40D52" w14:textId="77777777" w:rsidR="002E1A88" w:rsidRPr="0093723A" w:rsidRDefault="002E1A88" w:rsidP="00B07D78">
            <w:pPr>
              <w:jc w:val="center"/>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vAlign w:val="center"/>
          </w:tcPr>
          <w:p w14:paraId="170FE82B" w14:textId="77777777" w:rsidR="002E1A88" w:rsidRPr="0093723A" w:rsidRDefault="002E1A88" w:rsidP="00B07D78">
            <w:pPr>
              <w:jc w:val="center"/>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vAlign w:val="center"/>
          </w:tcPr>
          <w:p w14:paraId="584A8A3E" w14:textId="77777777" w:rsidR="002E1A88" w:rsidRPr="0093723A" w:rsidRDefault="002E1A88" w:rsidP="00B07D78">
            <w:pPr>
              <w:jc w:val="center"/>
              <w:rPr>
                <w:rFonts w:ascii="Arial" w:hAnsi="Arial" w:cs="Arial"/>
                <w:snapToGrid w:val="0"/>
                <w:color w:val="000000"/>
                <w:sz w:val="18"/>
                <w:lang w:eastAsia="en-US"/>
              </w:rPr>
            </w:pPr>
          </w:p>
        </w:tc>
      </w:tr>
      <w:tr w:rsidR="002E1A88" w:rsidRPr="0093723A" w14:paraId="6440FBC5" w14:textId="77777777" w:rsidTr="00B07D78">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0E7591F9" w14:textId="77777777" w:rsidR="002E1A88" w:rsidRPr="0093723A" w:rsidRDefault="002E1A88" w:rsidP="00B07D78">
            <w:pPr>
              <w:jc w:val="center"/>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4F6DC3F7" w14:textId="77777777" w:rsidR="002E1A88" w:rsidRPr="0093723A" w:rsidRDefault="002E1A88" w:rsidP="00B07D78">
            <w:pPr>
              <w:jc w:val="center"/>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vAlign w:val="center"/>
          </w:tcPr>
          <w:p w14:paraId="4103B1A6" w14:textId="77777777" w:rsidR="002E1A88" w:rsidRPr="0093723A" w:rsidRDefault="002E1A88" w:rsidP="00B07D78">
            <w:pPr>
              <w:jc w:val="center"/>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vAlign w:val="center"/>
          </w:tcPr>
          <w:p w14:paraId="45C2FBC1" w14:textId="77777777" w:rsidR="002E1A88" w:rsidRPr="0093723A" w:rsidRDefault="002E1A88" w:rsidP="00B07D78">
            <w:pPr>
              <w:jc w:val="center"/>
              <w:rPr>
                <w:rFonts w:ascii="Arial" w:hAnsi="Arial" w:cs="Arial"/>
                <w:snapToGrid w:val="0"/>
                <w:color w:val="000000"/>
                <w:sz w:val="18"/>
                <w:lang w:eastAsia="en-US"/>
              </w:rPr>
            </w:pPr>
          </w:p>
        </w:tc>
      </w:tr>
      <w:tr w:rsidR="002E1A88" w:rsidRPr="0093723A" w14:paraId="0F93B362" w14:textId="77777777" w:rsidTr="00B07D78">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2C079A8C" w14:textId="77777777" w:rsidR="002E1A88" w:rsidRPr="0093723A" w:rsidRDefault="002E1A88" w:rsidP="00B07D78">
            <w:pPr>
              <w:jc w:val="center"/>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3AC0A881" w14:textId="77777777" w:rsidR="002E1A88" w:rsidRPr="0093723A" w:rsidRDefault="002E1A88" w:rsidP="00B07D78">
            <w:pPr>
              <w:jc w:val="center"/>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vAlign w:val="center"/>
          </w:tcPr>
          <w:p w14:paraId="0C0D26D2" w14:textId="77777777" w:rsidR="002E1A88" w:rsidRPr="0093723A" w:rsidRDefault="002E1A88" w:rsidP="00B07D78">
            <w:pPr>
              <w:jc w:val="center"/>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vAlign w:val="center"/>
          </w:tcPr>
          <w:p w14:paraId="6F97047A" w14:textId="77777777" w:rsidR="002E1A88" w:rsidRPr="0093723A" w:rsidRDefault="002E1A88" w:rsidP="00B07D78">
            <w:pPr>
              <w:jc w:val="center"/>
              <w:rPr>
                <w:rFonts w:ascii="Arial" w:hAnsi="Arial" w:cs="Arial"/>
                <w:snapToGrid w:val="0"/>
                <w:color w:val="000000"/>
                <w:sz w:val="18"/>
                <w:lang w:eastAsia="en-US"/>
              </w:rPr>
            </w:pPr>
          </w:p>
        </w:tc>
      </w:tr>
      <w:tr w:rsidR="002E1A88" w:rsidRPr="0093723A" w14:paraId="768CD9D7" w14:textId="77777777" w:rsidTr="00B07D78">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30558235" w14:textId="77777777" w:rsidR="002E1A88" w:rsidRPr="0093723A" w:rsidRDefault="002E1A88" w:rsidP="00B07D78">
            <w:pPr>
              <w:jc w:val="center"/>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5B70E94B" w14:textId="77777777" w:rsidR="002E1A88" w:rsidRPr="0093723A" w:rsidRDefault="002E1A88" w:rsidP="00B07D78">
            <w:pPr>
              <w:jc w:val="center"/>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5B2CB60" w14:textId="77777777" w:rsidR="002E1A88" w:rsidRPr="0093723A" w:rsidRDefault="002E1A88" w:rsidP="00B07D78">
            <w:pPr>
              <w:jc w:val="center"/>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0730CF49" w14:textId="77777777" w:rsidR="002E1A88" w:rsidRPr="0093723A" w:rsidRDefault="002E1A88" w:rsidP="00B07D78">
            <w:pPr>
              <w:jc w:val="center"/>
              <w:rPr>
                <w:rFonts w:ascii="Arial" w:hAnsi="Arial" w:cs="Arial"/>
                <w:snapToGrid w:val="0"/>
                <w:color w:val="000000"/>
                <w:sz w:val="18"/>
                <w:lang w:eastAsia="en-US"/>
              </w:rPr>
            </w:pPr>
          </w:p>
        </w:tc>
      </w:tr>
      <w:tr w:rsidR="002E1A88" w:rsidRPr="0093723A" w14:paraId="571065E7" w14:textId="77777777" w:rsidTr="00B07D78">
        <w:trPr>
          <w:trHeight w:val="282"/>
        </w:trPr>
        <w:tc>
          <w:tcPr>
            <w:tcW w:w="6521" w:type="dxa"/>
            <w:gridSpan w:val="2"/>
            <w:tcBorders>
              <w:top w:val="single" w:sz="6" w:space="0" w:color="auto"/>
              <w:left w:val="single" w:sz="18" w:space="0" w:color="auto"/>
              <w:bottom w:val="single" w:sz="18" w:space="0" w:color="auto"/>
              <w:right w:val="single" w:sz="6" w:space="0" w:color="auto"/>
            </w:tcBorders>
            <w:shd w:val="clear" w:color="auto" w:fill="C0C0C0"/>
            <w:vAlign w:val="center"/>
          </w:tcPr>
          <w:p w14:paraId="148E0166" w14:textId="77777777" w:rsidR="002E1A88" w:rsidRPr="00DA42D8" w:rsidRDefault="002E1A88" w:rsidP="00B07D78">
            <w:pPr>
              <w:jc w:val="right"/>
              <w:rPr>
                <w:rFonts w:ascii="Arial" w:hAnsi="Arial" w:cs="Arial"/>
                <w:b/>
                <w:snapToGrid w:val="0"/>
                <w:color w:val="000000"/>
                <w:sz w:val="18"/>
                <w:lang w:eastAsia="en-US"/>
              </w:rPr>
            </w:pPr>
            <w:r>
              <w:rPr>
                <w:rFonts w:ascii="Arial" w:hAnsi="Arial" w:cs="Arial"/>
                <w:b/>
                <w:snapToGrid w:val="0"/>
                <w:color w:val="000000"/>
                <w:sz w:val="18"/>
                <w:lang w:eastAsia="en-US"/>
              </w:rPr>
              <w:t>Subtotal for Task 3</w:t>
            </w:r>
          </w:p>
        </w:tc>
        <w:tc>
          <w:tcPr>
            <w:tcW w:w="955" w:type="dxa"/>
            <w:tcBorders>
              <w:top w:val="single" w:sz="6" w:space="0" w:color="auto"/>
              <w:left w:val="single" w:sz="6" w:space="0" w:color="auto"/>
              <w:bottom w:val="single" w:sz="18" w:space="0" w:color="auto"/>
              <w:right w:val="single" w:sz="6" w:space="0" w:color="auto"/>
            </w:tcBorders>
            <w:shd w:val="clear" w:color="auto" w:fill="FFFFFF" w:themeFill="background1"/>
            <w:vAlign w:val="center"/>
          </w:tcPr>
          <w:p w14:paraId="26D855F0" w14:textId="77777777" w:rsidR="002E1A88" w:rsidRPr="00DA42D8" w:rsidRDefault="002E1A88" w:rsidP="00B07D78">
            <w:pPr>
              <w:jc w:val="center"/>
              <w:rPr>
                <w:rFonts w:ascii="Arial" w:hAnsi="Arial" w:cs="Arial"/>
                <w:b/>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shd w:val="clear" w:color="auto" w:fill="FFFFFF" w:themeFill="background1"/>
            <w:vAlign w:val="center"/>
          </w:tcPr>
          <w:p w14:paraId="54658E49" w14:textId="77777777" w:rsidR="002E1A88" w:rsidRPr="00DA42D8" w:rsidRDefault="002E1A88" w:rsidP="00B07D78">
            <w:pPr>
              <w:jc w:val="center"/>
              <w:rPr>
                <w:rFonts w:ascii="Arial" w:hAnsi="Arial" w:cs="Arial"/>
                <w:b/>
                <w:snapToGrid w:val="0"/>
                <w:color w:val="000000"/>
                <w:sz w:val="18"/>
                <w:lang w:eastAsia="en-US"/>
              </w:rPr>
            </w:pPr>
          </w:p>
        </w:tc>
      </w:tr>
      <w:tr w:rsidR="002E1A88" w:rsidRPr="0093723A" w14:paraId="59D2BD04" w14:textId="77777777" w:rsidTr="00B07D78">
        <w:trPr>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vAlign w:val="center"/>
          </w:tcPr>
          <w:p w14:paraId="2B223186" w14:textId="20F11125" w:rsidR="002E1A88" w:rsidRPr="00DA42D8" w:rsidRDefault="0023442F" w:rsidP="00391517">
            <w:pPr>
              <w:rPr>
                <w:rFonts w:ascii="Arial" w:hAnsi="Arial" w:cs="Arial"/>
                <w:b/>
                <w:sz w:val="18"/>
                <w:szCs w:val="18"/>
              </w:rPr>
            </w:pPr>
            <w:r>
              <w:rPr>
                <w:rFonts w:ascii="Arial" w:hAnsi="Arial" w:cs="Arial"/>
                <w:b/>
                <w:sz w:val="18"/>
                <w:szCs w:val="18"/>
              </w:rPr>
              <w:t>Activity</w:t>
            </w:r>
            <w:r w:rsidR="002E1A88" w:rsidRPr="00EF60AC">
              <w:rPr>
                <w:rFonts w:ascii="Arial" w:hAnsi="Arial" w:cs="Arial"/>
                <w:b/>
                <w:sz w:val="18"/>
                <w:szCs w:val="18"/>
              </w:rPr>
              <w:t xml:space="preserve"> 4 –</w:t>
            </w:r>
            <w:r w:rsidR="00391517">
              <w:rPr>
                <w:rFonts w:ascii="Arial" w:hAnsi="Arial" w:cs="Arial"/>
                <w:b/>
                <w:sz w:val="18"/>
                <w:szCs w:val="18"/>
              </w:rPr>
              <w:t xml:space="preserve"> </w:t>
            </w:r>
            <w:r>
              <w:rPr>
                <w:rFonts w:ascii="Arial" w:hAnsi="Arial" w:cs="Arial"/>
                <w:b/>
                <w:sz w:val="18"/>
                <w:szCs w:val="18"/>
              </w:rPr>
              <w:t>3 catchment studies</w:t>
            </w:r>
          </w:p>
        </w:tc>
      </w:tr>
      <w:tr w:rsidR="002E1A88" w:rsidRPr="0093723A" w14:paraId="288C7544" w14:textId="77777777" w:rsidTr="00B07D78">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04AA2C68" w14:textId="77777777" w:rsidR="002E1A88" w:rsidRPr="0093723A" w:rsidRDefault="002E1A88" w:rsidP="00B07D78">
            <w:pPr>
              <w:jc w:val="center"/>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0F763F1E" w14:textId="77777777" w:rsidR="002E1A88" w:rsidRPr="0093723A" w:rsidRDefault="002E1A88" w:rsidP="00B07D78">
            <w:pPr>
              <w:jc w:val="center"/>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vAlign w:val="center"/>
          </w:tcPr>
          <w:p w14:paraId="46601141" w14:textId="77777777" w:rsidR="002E1A88" w:rsidRPr="0093723A" w:rsidRDefault="002E1A88" w:rsidP="00B07D78">
            <w:pPr>
              <w:jc w:val="center"/>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vAlign w:val="center"/>
          </w:tcPr>
          <w:p w14:paraId="6E82BCA8" w14:textId="77777777" w:rsidR="002E1A88" w:rsidRPr="0093723A" w:rsidRDefault="002E1A88" w:rsidP="00B07D78">
            <w:pPr>
              <w:jc w:val="center"/>
              <w:rPr>
                <w:rFonts w:ascii="Arial" w:hAnsi="Arial" w:cs="Arial"/>
                <w:snapToGrid w:val="0"/>
                <w:color w:val="000000"/>
                <w:sz w:val="18"/>
                <w:lang w:eastAsia="en-US"/>
              </w:rPr>
            </w:pPr>
          </w:p>
        </w:tc>
      </w:tr>
      <w:tr w:rsidR="002E1A88" w:rsidRPr="0093723A" w14:paraId="434E1640" w14:textId="77777777" w:rsidTr="00B07D78">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2F7B6B79" w14:textId="77777777" w:rsidR="002E1A88" w:rsidRPr="0093723A" w:rsidRDefault="002E1A88" w:rsidP="00B07D78">
            <w:pPr>
              <w:jc w:val="center"/>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2CD6DC85" w14:textId="77777777" w:rsidR="002E1A88" w:rsidRPr="0093723A" w:rsidRDefault="002E1A88" w:rsidP="00B07D78">
            <w:pPr>
              <w:jc w:val="center"/>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vAlign w:val="center"/>
          </w:tcPr>
          <w:p w14:paraId="49D6B2CE" w14:textId="77777777" w:rsidR="002E1A88" w:rsidRPr="0093723A" w:rsidRDefault="002E1A88" w:rsidP="00B07D78">
            <w:pPr>
              <w:jc w:val="center"/>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vAlign w:val="center"/>
          </w:tcPr>
          <w:p w14:paraId="4C967688" w14:textId="77777777" w:rsidR="002E1A88" w:rsidRPr="0093723A" w:rsidRDefault="002E1A88" w:rsidP="00B07D78">
            <w:pPr>
              <w:jc w:val="center"/>
              <w:rPr>
                <w:rFonts w:ascii="Arial" w:hAnsi="Arial" w:cs="Arial"/>
                <w:snapToGrid w:val="0"/>
                <w:color w:val="000000"/>
                <w:sz w:val="18"/>
                <w:lang w:eastAsia="en-US"/>
              </w:rPr>
            </w:pPr>
          </w:p>
        </w:tc>
      </w:tr>
      <w:tr w:rsidR="002E1A88" w:rsidRPr="0093723A" w14:paraId="5F0B2412" w14:textId="77777777" w:rsidTr="00B07D78">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25B85CBC" w14:textId="77777777" w:rsidR="002E1A88" w:rsidRPr="0093723A" w:rsidRDefault="002E1A88" w:rsidP="00B07D78">
            <w:pPr>
              <w:jc w:val="center"/>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2CCA56B7" w14:textId="77777777" w:rsidR="002E1A88" w:rsidRPr="0093723A" w:rsidRDefault="002E1A88" w:rsidP="00B07D78">
            <w:pPr>
              <w:jc w:val="center"/>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vAlign w:val="center"/>
          </w:tcPr>
          <w:p w14:paraId="696D69B8" w14:textId="77777777" w:rsidR="002E1A88" w:rsidRPr="0093723A" w:rsidRDefault="002E1A88" w:rsidP="00B07D78">
            <w:pPr>
              <w:jc w:val="center"/>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vAlign w:val="center"/>
          </w:tcPr>
          <w:p w14:paraId="257D9D60" w14:textId="77777777" w:rsidR="002E1A88" w:rsidRPr="0093723A" w:rsidRDefault="002E1A88" w:rsidP="00B07D78">
            <w:pPr>
              <w:jc w:val="center"/>
              <w:rPr>
                <w:rFonts w:ascii="Arial" w:hAnsi="Arial" w:cs="Arial"/>
                <w:snapToGrid w:val="0"/>
                <w:color w:val="000000"/>
                <w:sz w:val="18"/>
                <w:lang w:eastAsia="en-US"/>
              </w:rPr>
            </w:pPr>
          </w:p>
        </w:tc>
      </w:tr>
      <w:tr w:rsidR="002E1A88" w:rsidRPr="0093723A" w14:paraId="00076A4E" w14:textId="77777777" w:rsidTr="00B07D78">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4973A938" w14:textId="77777777" w:rsidR="002E1A88" w:rsidRPr="0093723A" w:rsidRDefault="002E1A88" w:rsidP="00B07D78">
            <w:pPr>
              <w:jc w:val="center"/>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752FABA6" w14:textId="77777777" w:rsidR="002E1A88" w:rsidRPr="0093723A" w:rsidRDefault="002E1A88" w:rsidP="00B07D78">
            <w:pPr>
              <w:jc w:val="center"/>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0D8E522" w14:textId="77777777" w:rsidR="002E1A88" w:rsidRPr="0093723A" w:rsidRDefault="002E1A88" w:rsidP="00B07D78">
            <w:pPr>
              <w:jc w:val="center"/>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5BDB1D7F" w14:textId="77777777" w:rsidR="002E1A88" w:rsidRPr="0093723A" w:rsidRDefault="002E1A88" w:rsidP="00B07D78">
            <w:pPr>
              <w:jc w:val="center"/>
              <w:rPr>
                <w:rFonts w:ascii="Arial" w:hAnsi="Arial" w:cs="Arial"/>
                <w:snapToGrid w:val="0"/>
                <w:color w:val="000000"/>
                <w:sz w:val="18"/>
                <w:lang w:eastAsia="en-US"/>
              </w:rPr>
            </w:pPr>
          </w:p>
        </w:tc>
      </w:tr>
      <w:tr w:rsidR="002E1A88" w:rsidRPr="0093723A" w14:paraId="3510D0F1" w14:textId="77777777" w:rsidTr="00B07D78">
        <w:trPr>
          <w:trHeight w:val="282"/>
        </w:trPr>
        <w:tc>
          <w:tcPr>
            <w:tcW w:w="6521" w:type="dxa"/>
            <w:gridSpan w:val="2"/>
            <w:tcBorders>
              <w:top w:val="single" w:sz="6" w:space="0" w:color="auto"/>
              <w:left w:val="single" w:sz="18" w:space="0" w:color="auto"/>
              <w:bottom w:val="single" w:sz="18" w:space="0" w:color="auto"/>
              <w:right w:val="single" w:sz="6" w:space="0" w:color="auto"/>
            </w:tcBorders>
            <w:shd w:val="clear" w:color="auto" w:fill="C0C0C0"/>
            <w:vAlign w:val="center"/>
          </w:tcPr>
          <w:p w14:paraId="3785EBA8" w14:textId="77777777" w:rsidR="002E1A88" w:rsidRPr="00DA42D8" w:rsidRDefault="002E1A88" w:rsidP="00B07D78">
            <w:pPr>
              <w:jc w:val="right"/>
              <w:rPr>
                <w:rFonts w:ascii="Arial" w:hAnsi="Arial" w:cs="Arial"/>
                <w:b/>
                <w:snapToGrid w:val="0"/>
                <w:color w:val="000000"/>
                <w:sz w:val="18"/>
                <w:lang w:eastAsia="en-US"/>
              </w:rPr>
            </w:pPr>
            <w:r>
              <w:rPr>
                <w:rFonts w:ascii="Arial" w:hAnsi="Arial" w:cs="Arial"/>
                <w:b/>
                <w:snapToGrid w:val="0"/>
                <w:color w:val="000000"/>
                <w:sz w:val="18"/>
                <w:lang w:eastAsia="en-US"/>
              </w:rPr>
              <w:t>Subtotal for Task 4</w:t>
            </w:r>
          </w:p>
        </w:tc>
        <w:tc>
          <w:tcPr>
            <w:tcW w:w="955" w:type="dxa"/>
            <w:tcBorders>
              <w:top w:val="single" w:sz="6" w:space="0" w:color="auto"/>
              <w:left w:val="single" w:sz="6" w:space="0" w:color="auto"/>
              <w:bottom w:val="single" w:sz="18" w:space="0" w:color="auto"/>
              <w:right w:val="single" w:sz="6" w:space="0" w:color="auto"/>
            </w:tcBorders>
            <w:shd w:val="clear" w:color="auto" w:fill="FFFFFF" w:themeFill="background1"/>
            <w:vAlign w:val="center"/>
          </w:tcPr>
          <w:p w14:paraId="27AE6426" w14:textId="77777777" w:rsidR="002E1A88" w:rsidRPr="00DA42D8" w:rsidRDefault="002E1A88" w:rsidP="00B07D78">
            <w:pPr>
              <w:jc w:val="center"/>
              <w:rPr>
                <w:rFonts w:ascii="Arial" w:hAnsi="Arial" w:cs="Arial"/>
                <w:b/>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shd w:val="clear" w:color="auto" w:fill="FFFFFF" w:themeFill="background1"/>
            <w:vAlign w:val="center"/>
          </w:tcPr>
          <w:p w14:paraId="6844DE4B" w14:textId="77777777" w:rsidR="002E1A88" w:rsidRPr="00DA42D8" w:rsidRDefault="002E1A88" w:rsidP="00B07D78">
            <w:pPr>
              <w:jc w:val="center"/>
              <w:rPr>
                <w:rFonts w:ascii="Arial" w:hAnsi="Arial" w:cs="Arial"/>
                <w:b/>
                <w:snapToGrid w:val="0"/>
                <w:color w:val="000000"/>
                <w:sz w:val="18"/>
                <w:lang w:eastAsia="en-US"/>
              </w:rPr>
            </w:pPr>
          </w:p>
        </w:tc>
      </w:tr>
      <w:tr w:rsidR="002E1A88" w:rsidRPr="0093723A" w14:paraId="03DFDE2D" w14:textId="77777777" w:rsidTr="00B07D78">
        <w:trPr>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vAlign w:val="center"/>
          </w:tcPr>
          <w:p w14:paraId="612C8464" w14:textId="0C237922" w:rsidR="002E1A88" w:rsidRPr="00DA42D8" w:rsidRDefault="0023442F" w:rsidP="00391517">
            <w:pPr>
              <w:rPr>
                <w:rFonts w:ascii="Arial" w:hAnsi="Arial" w:cs="Arial"/>
                <w:b/>
                <w:sz w:val="18"/>
                <w:szCs w:val="18"/>
              </w:rPr>
            </w:pPr>
            <w:r>
              <w:rPr>
                <w:rFonts w:ascii="Arial" w:hAnsi="Arial" w:cs="Arial"/>
                <w:b/>
                <w:sz w:val="18"/>
                <w:szCs w:val="18"/>
              </w:rPr>
              <w:t>Activity</w:t>
            </w:r>
            <w:r w:rsidR="002E1A88" w:rsidRPr="00420426">
              <w:rPr>
                <w:rFonts w:ascii="Arial" w:hAnsi="Arial" w:cs="Arial"/>
                <w:b/>
                <w:sz w:val="18"/>
                <w:szCs w:val="18"/>
              </w:rPr>
              <w:t xml:space="preserve"> 5 – </w:t>
            </w:r>
            <w:r w:rsidR="00391517">
              <w:rPr>
                <w:rFonts w:ascii="Arial" w:hAnsi="Arial" w:cs="Arial"/>
                <w:b/>
                <w:sz w:val="18"/>
                <w:szCs w:val="18"/>
              </w:rPr>
              <w:t>Workshop &amp; presentation</w:t>
            </w:r>
          </w:p>
        </w:tc>
      </w:tr>
      <w:tr w:rsidR="002E1A88" w:rsidRPr="0093723A" w14:paraId="22E37AD6" w14:textId="77777777" w:rsidTr="00B07D78">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3E5B22C3" w14:textId="77777777" w:rsidR="002E1A88" w:rsidRPr="0093723A" w:rsidRDefault="002E1A88" w:rsidP="00B07D78">
            <w:pPr>
              <w:jc w:val="center"/>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49517871" w14:textId="77777777" w:rsidR="002E1A88" w:rsidRPr="0093723A" w:rsidRDefault="002E1A88" w:rsidP="00B07D78">
            <w:pPr>
              <w:jc w:val="center"/>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vAlign w:val="center"/>
          </w:tcPr>
          <w:p w14:paraId="55866C94" w14:textId="77777777" w:rsidR="002E1A88" w:rsidRPr="0093723A" w:rsidRDefault="002E1A88" w:rsidP="00B07D78">
            <w:pPr>
              <w:jc w:val="center"/>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vAlign w:val="center"/>
          </w:tcPr>
          <w:p w14:paraId="21004854" w14:textId="77777777" w:rsidR="002E1A88" w:rsidRPr="0093723A" w:rsidRDefault="002E1A88" w:rsidP="00B07D78">
            <w:pPr>
              <w:jc w:val="center"/>
              <w:rPr>
                <w:rFonts w:ascii="Arial" w:hAnsi="Arial" w:cs="Arial"/>
                <w:snapToGrid w:val="0"/>
                <w:color w:val="000000"/>
                <w:sz w:val="18"/>
                <w:lang w:eastAsia="en-US"/>
              </w:rPr>
            </w:pPr>
          </w:p>
        </w:tc>
      </w:tr>
      <w:tr w:rsidR="002E1A88" w:rsidRPr="0093723A" w14:paraId="096F9BDC" w14:textId="77777777" w:rsidTr="00B07D78">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0BEC1FB0" w14:textId="77777777" w:rsidR="002E1A88" w:rsidRPr="0093723A" w:rsidRDefault="002E1A88" w:rsidP="00B07D78">
            <w:pPr>
              <w:jc w:val="center"/>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7C886266" w14:textId="77777777" w:rsidR="002E1A88" w:rsidRPr="0093723A" w:rsidRDefault="002E1A88" w:rsidP="00B07D78">
            <w:pPr>
              <w:jc w:val="center"/>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vAlign w:val="center"/>
          </w:tcPr>
          <w:p w14:paraId="1733DD7E" w14:textId="77777777" w:rsidR="002E1A88" w:rsidRPr="0093723A" w:rsidRDefault="002E1A88" w:rsidP="00B07D78">
            <w:pPr>
              <w:jc w:val="center"/>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vAlign w:val="center"/>
          </w:tcPr>
          <w:p w14:paraId="3BC4D6C2" w14:textId="77777777" w:rsidR="002E1A88" w:rsidRPr="0093723A" w:rsidRDefault="002E1A88" w:rsidP="00B07D78">
            <w:pPr>
              <w:jc w:val="center"/>
              <w:rPr>
                <w:rFonts w:ascii="Arial" w:hAnsi="Arial" w:cs="Arial"/>
                <w:snapToGrid w:val="0"/>
                <w:color w:val="000000"/>
                <w:sz w:val="18"/>
                <w:lang w:eastAsia="en-US"/>
              </w:rPr>
            </w:pPr>
          </w:p>
        </w:tc>
      </w:tr>
      <w:tr w:rsidR="002E1A88" w:rsidRPr="0093723A" w14:paraId="59C5AD33" w14:textId="77777777" w:rsidTr="00B07D78">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19BAF00F" w14:textId="77777777" w:rsidR="002E1A88" w:rsidRPr="0093723A" w:rsidRDefault="002E1A88" w:rsidP="00B07D78">
            <w:pPr>
              <w:jc w:val="center"/>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33983E93" w14:textId="77777777" w:rsidR="002E1A88" w:rsidRPr="0093723A" w:rsidRDefault="002E1A88" w:rsidP="00B07D78">
            <w:pPr>
              <w:jc w:val="center"/>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vAlign w:val="center"/>
          </w:tcPr>
          <w:p w14:paraId="72A5600C" w14:textId="77777777" w:rsidR="002E1A88" w:rsidRPr="0093723A" w:rsidRDefault="002E1A88" w:rsidP="00B07D78">
            <w:pPr>
              <w:jc w:val="center"/>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vAlign w:val="center"/>
          </w:tcPr>
          <w:p w14:paraId="4D62939C" w14:textId="77777777" w:rsidR="002E1A88" w:rsidRPr="0093723A" w:rsidRDefault="002E1A88" w:rsidP="00B07D78">
            <w:pPr>
              <w:jc w:val="center"/>
              <w:rPr>
                <w:rFonts w:ascii="Arial" w:hAnsi="Arial" w:cs="Arial"/>
                <w:snapToGrid w:val="0"/>
                <w:color w:val="000000"/>
                <w:sz w:val="18"/>
                <w:lang w:eastAsia="en-US"/>
              </w:rPr>
            </w:pPr>
          </w:p>
        </w:tc>
      </w:tr>
      <w:tr w:rsidR="002E1A88" w:rsidRPr="0093723A" w14:paraId="444974B0" w14:textId="77777777" w:rsidTr="00B07D78">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0F925C17" w14:textId="77777777" w:rsidR="002E1A88" w:rsidRPr="0093723A" w:rsidRDefault="002E1A88" w:rsidP="00B07D78">
            <w:pPr>
              <w:jc w:val="center"/>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7CE39AAB" w14:textId="77777777" w:rsidR="002E1A88" w:rsidRPr="0093723A" w:rsidRDefault="002E1A88" w:rsidP="00B07D78">
            <w:pPr>
              <w:jc w:val="center"/>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2B19ACA" w14:textId="77777777" w:rsidR="002E1A88" w:rsidRPr="0093723A" w:rsidRDefault="002E1A88" w:rsidP="00B07D78">
            <w:pPr>
              <w:jc w:val="center"/>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328C1D36" w14:textId="77777777" w:rsidR="002E1A88" w:rsidRPr="0093723A" w:rsidRDefault="002E1A88" w:rsidP="00B07D78">
            <w:pPr>
              <w:jc w:val="center"/>
              <w:rPr>
                <w:rFonts w:ascii="Arial" w:hAnsi="Arial" w:cs="Arial"/>
                <w:snapToGrid w:val="0"/>
                <w:color w:val="000000"/>
                <w:sz w:val="18"/>
                <w:lang w:eastAsia="en-US"/>
              </w:rPr>
            </w:pPr>
          </w:p>
        </w:tc>
      </w:tr>
      <w:tr w:rsidR="002E1A88" w:rsidRPr="0093723A" w14:paraId="735593CD" w14:textId="77777777" w:rsidTr="00B07D78">
        <w:trPr>
          <w:trHeight w:val="282"/>
        </w:trPr>
        <w:tc>
          <w:tcPr>
            <w:tcW w:w="6521" w:type="dxa"/>
            <w:gridSpan w:val="2"/>
            <w:tcBorders>
              <w:top w:val="single" w:sz="6" w:space="0" w:color="auto"/>
              <w:left w:val="single" w:sz="18" w:space="0" w:color="auto"/>
              <w:bottom w:val="single" w:sz="18" w:space="0" w:color="auto"/>
              <w:right w:val="single" w:sz="6" w:space="0" w:color="auto"/>
            </w:tcBorders>
            <w:shd w:val="clear" w:color="auto" w:fill="C0C0C0"/>
            <w:vAlign w:val="center"/>
          </w:tcPr>
          <w:p w14:paraId="510E5622" w14:textId="77777777" w:rsidR="002E1A88" w:rsidRPr="00DA42D8" w:rsidRDefault="002E1A88" w:rsidP="00B07D78">
            <w:pPr>
              <w:jc w:val="right"/>
              <w:rPr>
                <w:rFonts w:ascii="Arial" w:hAnsi="Arial" w:cs="Arial"/>
                <w:b/>
                <w:snapToGrid w:val="0"/>
                <w:color w:val="000000"/>
                <w:sz w:val="18"/>
                <w:lang w:eastAsia="en-US"/>
              </w:rPr>
            </w:pPr>
            <w:r>
              <w:rPr>
                <w:rFonts w:ascii="Arial" w:hAnsi="Arial" w:cs="Arial"/>
                <w:b/>
                <w:snapToGrid w:val="0"/>
                <w:color w:val="000000"/>
                <w:sz w:val="18"/>
                <w:lang w:eastAsia="en-US"/>
              </w:rPr>
              <w:t>Subtotal for Task 5</w:t>
            </w:r>
          </w:p>
        </w:tc>
        <w:tc>
          <w:tcPr>
            <w:tcW w:w="955" w:type="dxa"/>
            <w:tcBorders>
              <w:top w:val="single" w:sz="6" w:space="0" w:color="auto"/>
              <w:left w:val="single" w:sz="6" w:space="0" w:color="auto"/>
              <w:bottom w:val="single" w:sz="18" w:space="0" w:color="auto"/>
              <w:right w:val="single" w:sz="6" w:space="0" w:color="auto"/>
            </w:tcBorders>
            <w:shd w:val="clear" w:color="auto" w:fill="FFFFFF" w:themeFill="background1"/>
            <w:vAlign w:val="center"/>
          </w:tcPr>
          <w:p w14:paraId="2E0B3A28" w14:textId="77777777" w:rsidR="002E1A88" w:rsidRPr="00DA42D8" w:rsidRDefault="002E1A88" w:rsidP="00B07D78">
            <w:pPr>
              <w:jc w:val="center"/>
              <w:rPr>
                <w:rFonts w:ascii="Arial" w:hAnsi="Arial" w:cs="Arial"/>
                <w:b/>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shd w:val="clear" w:color="auto" w:fill="FFFFFF" w:themeFill="background1"/>
            <w:vAlign w:val="center"/>
          </w:tcPr>
          <w:p w14:paraId="7FC2E845" w14:textId="77777777" w:rsidR="002E1A88" w:rsidRPr="00DA42D8" w:rsidRDefault="002E1A88" w:rsidP="00B07D78">
            <w:pPr>
              <w:jc w:val="center"/>
              <w:rPr>
                <w:rFonts w:ascii="Arial" w:hAnsi="Arial" w:cs="Arial"/>
                <w:b/>
                <w:snapToGrid w:val="0"/>
                <w:color w:val="000000"/>
                <w:sz w:val="18"/>
                <w:lang w:eastAsia="en-US"/>
              </w:rPr>
            </w:pPr>
          </w:p>
        </w:tc>
      </w:tr>
      <w:tr w:rsidR="002E1A88" w:rsidRPr="0093723A" w14:paraId="60100198" w14:textId="77777777" w:rsidTr="00B07D78">
        <w:trPr>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vAlign w:val="center"/>
          </w:tcPr>
          <w:p w14:paraId="35141FAD" w14:textId="78E31D90" w:rsidR="002E1A88" w:rsidRPr="00DA42D8" w:rsidRDefault="002E1A88" w:rsidP="00391517">
            <w:pPr>
              <w:rPr>
                <w:rFonts w:ascii="Arial" w:hAnsi="Arial" w:cs="Arial"/>
                <w:b/>
                <w:sz w:val="18"/>
                <w:szCs w:val="18"/>
              </w:rPr>
            </w:pPr>
            <w:r w:rsidRPr="00420426">
              <w:rPr>
                <w:rFonts w:ascii="Arial" w:hAnsi="Arial" w:cs="Arial"/>
                <w:b/>
                <w:sz w:val="18"/>
                <w:szCs w:val="18"/>
              </w:rPr>
              <w:t xml:space="preserve">Task 6 – </w:t>
            </w:r>
            <w:r w:rsidR="00391517">
              <w:rPr>
                <w:rFonts w:ascii="Arial" w:hAnsi="Arial" w:cs="Arial"/>
                <w:b/>
                <w:sz w:val="18"/>
                <w:szCs w:val="18"/>
              </w:rPr>
              <w:t>Project report &amp; summary</w:t>
            </w:r>
          </w:p>
        </w:tc>
      </w:tr>
      <w:tr w:rsidR="002E1A88" w:rsidRPr="0093723A" w14:paraId="4DCDF30C" w14:textId="77777777" w:rsidTr="00B07D78">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611A0493" w14:textId="77777777" w:rsidR="002E1A88" w:rsidRPr="0093723A" w:rsidRDefault="002E1A88" w:rsidP="00B07D78">
            <w:pPr>
              <w:jc w:val="center"/>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3E2E6BDF" w14:textId="77777777" w:rsidR="002E1A88" w:rsidRPr="0093723A" w:rsidRDefault="002E1A88" w:rsidP="00B07D78">
            <w:pPr>
              <w:jc w:val="center"/>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vAlign w:val="center"/>
          </w:tcPr>
          <w:p w14:paraId="15ED1624" w14:textId="77777777" w:rsidR="002E1A88" w:rsidRPr="0093723A" w:rsidRDefault="002E1A88" w:rsidP="00B07D78">
            <w:pPr>
              <w:jc w:val="center"/>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vAlign w:val="center"/>
          </w:tcPr>
          <w:p w14:paraId="43772B89" w14:textId="77777777" w:rsidR="002E1A88" w:rsidRPr="0093723A" w:rsidRDefault="002E1A88" w:rsidP="00B07D78">
            <w:pPr>
              <w:jc w:val="center"/>
              <w:rPr>
                <w:rFonts w:ascii="Arial" w:hAnsi="Arial" w:cs="Arial"/>
                <w:snapToGrid w:val="0"/>
                <w:color w:val="000000"/>
                <w:sz w:val="18"/>
                <w:lang w:eastAsia="en-US"/>
              </w:rPr>
            </w:pPr>
          </w:p>
        </w:tc>
      </w:tr>
      <w:tr w:rsidR="002E1A88" w:rsidRPr="0093723A" w14:paraId="033FC75D" w14:textId="77777777" w:rsidTr="00B07D78">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70F1E9C0" w14:textId="77777777" w:rsidR="002E1A88" w:rsidRPr="0093723A" w:rsidRDefault="002E1A88" w:rsidP="00B07D78">
            <w:pPr>
              <w:jc w:val="center"/>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0BA15527" w14:textId="77777777" w:rsidR="002E1A88" w:rsidRPr="0093723A" w:rsidRDefault="002E1A88" w:rsidP="00B07D78">
            <w:pPr>
              <w:jc w:val="center"/>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vAlign w:val="center"/>
          </w:tcPr>
          <w:p w14:paraId="474C69F2" w14:textId="77777777" w:rsidR="002E1A88" w:rsidRPr="0093723A" w:rsidRDefault="002E1A88" w:rsidP="00B07D78">
            <w:pPr>
              <w:jc w:val="center"/>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vAlign w:val="center"/>
          </w:tcPr>
          <w:p w14:paraId="59894C45" w14:textId="77777777" w:rsidR="002E1A88" w:rsidRPr="0093723A" w:rsidRDefault="002E1A88" w:rsidP="00B07D78">
            <w:pPr>
              <w:jc w:val="center"/>
              <w:rPr>
                <w:rFonts w:ascii="Arial" w:hAnsi="Arial" w:cs="Arial"/>
                <w:snapToGrid w:val="0"/>
                <w:color w:val="000000"/>
                <w:sz w:val="18"/>
                <w:lang w:eastAsia="en-US"/>
              </w:rPr>
            </w:pPr>
          </w:p>
        </w:tc>
      </w:tr>
      <w:tr w:rsidR="002E1A88" w:rsidRPr="0093723A" w14:paraId="3878AD25" w14:textId="77777777" w:rsidTr="00B07D78">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40CFFB86" w14:textId="77777777" w:rsidR="002E1A88" w:rsidRPr="0093723A" w:rsidRDefault="002E1A88" w:rsidP="00B07D78">
            <w:pPr>
              <w:jc w:val="center"/>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05F11B21" w14:textId="77777777" w:rsidR="002E1A88" w:rsidRPr="0093723A" w:rsidRDefault="002E1A88" w:rsidP="00B07D78">
            <w:pPr>
              <w:jc w:val="center"/>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vAlign w:val="center"/>
          </w:tcPr>
          <w:p w14:paraId="0DAA6422" w14:textId="77777777" w:rsidR="002E1A88" w:rsidRPr="0093723A" w:rsidRDefault="002E1A88" w:rsidP="00B07D78">
            <w:pPr>
              <w:jc w:val="center"/>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vAlign w:val="center"/>
          </w:tcPr>
          <w:p w14:paraId="5CD02718" w14:textId="77777777" w:rsidR="002E1A88" w:rsidRPr="0093723A" w:rsidRDefault="002E1A88" w:rsidP="00B07D78">
            <w:pPr>
              <w:jc w:val="center"/>
              <w:rPr>
                <w:rFonts w:ascii="Arial" w:hAnsi="Arial" w:cs="Arial"/>
                <w:snapToGrid w:val="0"/>
                <w:color w:val="000000"/>
                <w:sz w:val="18"/>
                <w:lang w:eastAsia="en-US"/>
              </w:rPr>
            </w:pPr>
          </w:p>
        </w:tc>
      </w:tr>
      <w:tr w:rsidR="002E1A88" w:rsidRPr="0093723A" w14:paraId="720332EE" w14:textId="77777777" w:rsidTr="00B07D78">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08972DBA" w14:textId="77777777" w:rsidR="002E1A88" w:rsidRPr="0093723A" w:rsidRDefault="002E1A88" w:rsidP="00B07D78">
            <w:pPr>
              <w:jc w:val="center"/>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2AC1DE69" w14:textId="77777777" w:rsidR="002E1A88" w:rsidRPr="0093723A" w:rsidRDefault="002E1A88" w:rsidP="00B07D78">
            <w:pPr>
              <w:jc w:val="center"/>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A7E3191" w14:textId="77777777" w:rsidR="002E1A88" w:rsidRPr="0093723A" w:rsidRDefault="002E1A88" w:rsidP="00B07D78">
            <w:pPr>
              <w:jc w:val="center"/>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06407633" w14:textId="77777777" w:rsidR="002E1A88" w:rsidRPr="0093723A" w:rsidRDefault="002E1A88" w:rsidP="00B07D78">
            <w:pPr>
              <w:jc w:val="center"/>
              <w:rPr>
                <w:rFonts w:ascii="Arial" w:hAnsi="Arial" w:cs="Arial"/>
                <w:snapToGrid w:val="0"/>
                <w:color w:val="000000"/>
                <w:sz w:val="18"/>
                <w:lang w:eastAsia="en-US"/>
              </w:rPr>
            </w:pPr>
          </w:p>
        </w:tc>
      </w:tr>
      <w:tr w:rsidR="002E1A88" w:rsidRPr="0093723A" w14:paraId="36D49826" w14:textId="77777777" w:rsidTr="00B07D78">
        <w:trPr>
          <w:trHeight w:val="282"/>
        </w:trPr>
        <w:tc>
          <w:tcPr>
            <w:tcW w:w="6521" w:type="dxa"/>
            <w:gridSpan w:val="2"/>
            <w:tcBorders>
              <w:top w:val="single" w:sz="6" w:space="0" w:color="auto"/>
              <w:left w:val="single" w:sz="18" w:space="0" w:color="auto"/>
              <w:bottom w:val="single" w:sz="18" w:space="0" w:color="auto"/>
              <w:right w:val="single" w:sz="6" w:space="0" w:color="auto"/>
            </w:tcBorders>
            <w:shd w:val="clear" w:color="auto" w:fill="C0C0C0"/>
            <w:vAlign w:val="center"/>
          </w:tcPr>
          <w:p w14:paraId="7FC5BB55" w14:textId="77777777" w:rsidR="002E1A88" w:rsidRPr="00DA42D8" w:rsidRDefault="002E1A88" w:rsidP="00B07D78">
            <w:pPr>
              <w:jc w:val="right"/>
              <w:rPr>
                <w:rFonts w:ascii="Arial" w:hAnsi="Arial" w:cs="Arial"/>
                <w:b/>
                <w:snapToGrid w:val="0"/>
                <w:color w:val="000000"/>
                <w:sz w:val="18"/>
                <w:lang w:eastAsia="en-US"/>
              </w:rPr>
            </w:pPr>
            <w:r>
              <w:rPr>
                <w:rFonts w:ascii="Arial" w:hAnsi="Arial" w:cs="Arial"/>
                <w:b/>
                <w:snapToGrid w:val="0"/>
                <w:color w:val="000000"/>
                <w:sz w:val="18"/>
                <w:lang w:eastAsia="en-US"/>
              </w:rPr>
              <w:t>Subtotal for Task 6</w:t>
            </w:r>
          </w:p>
        </w:tc>
        <w:tc>
          <w:tcPr>
            <w:tcW w:w="955" w:type="dxa"/>
            <w:tcBorders>
              <w:top w:val="single" w:sz="6" w:space="0" w:color="auto"/>
              <w:left w:val="single" w:sz="6" w:space="0" w:color="auto"/>
              <w:bottom w:val="single" w:sz="18" w:space="0" w:color="auto"/>
              <w:right w:val="single" w:sz="6" w:space="0" w:color="auto"/>
            </w:tcBorders>
            <w:shd w:val="clear" w:color="auto" w:fill="FFFFFF" w:themeFill="background1"/>
            <w:vAlign w:val="center"/>
          </w:tcPr>
          <w:p w14:paraId="5FB0BB37" w14:textId="77777777" w:rsidR="002E1A88" w:rsidRPr="00DA42D8" w:rsidRDefault="002E1A88" w:rsidP="00B07D78">
            <w:pPr>
              <w:jc w:val="center"/>
              <w:rPr>
                <w:rFonts w:ascii="Arial" w:hAnsi="Arial" w:cs="Arial"/>
                <w:b/>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shd w:val="clear" w:color="auto" w:fill="FFFFFF" w:themeFill="background1"/>
            <w:vAlign w:val="center"/>
          </w:tcPr>
          <w:p w14:paraId="1A0B1941" w14:textId="77777777" w:rsidR="002E1A88" w:rsidRPr="00DA42D8" w:rsidRDefault="002E1A88" w:rsidP="00B07D78">
            <w:pPr>
              <w:jc w:val="center"/>
              <w:rPr>
                <w:rFonts w:ascii="Arial" w:hAnsi="Arial" w:cs="Arial"/>
                <w:b/>
                <w:snapToGrid w:val="0"/>
                <w:color w:val="000000"/>
                <w:sz w:val="18"/>
                <w:lang w:eastAsia="en-US"/>
              </w:rPr>
            </w:pPr>
          </w:p>
        </w:tc>
      </w:tr>
      <w:tr w:rsidR="002E1A88" w:rsidRPr="0093723A" w14:paraId="5E061D8B" w14:textId="77777777" w:rsidTr="00B07D78">
        <w:trPr>
          <w:cantSplit/>
          <w:trHeight w:val="356"/>
        </w:trPr>
        <w:tc>
          <w:tcPr>
            <w:tcW w:w="7476" w:type="dxa"/>
            <w:gridSpan w:val="3"/>
            <w:tcBorders>
              <w:top w:val="single" w:sz="18" w:space="0" w:color="auto"/>
              <w:left w:val="single" w:sz="18" w:space="0" w:color="auto"/>
              <w:bottom w:val="single" w:sz="18" w:space="0" w:color="auto"/>
            </w:tcBorders>
            <w:vAlign w:val="center"/>
          </w:tcPr>
          <w:p w14:paraId="75702C1D" w14:textId="77777777" w:rsidR="002E1A88" w:rsidRPr="00E20F75" w:rsidRDefault="002E1A88" w:rsidP="00B07D78">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 xml:space="preserve">Total </w:t>
            </w:r>
            <w:r>
              <w:rPr>
                <w:rFonts w:ascii="Arial" w:hAnsi="Arial" w:cs="Arial"/>
                <w:b/>
                <w:snapToGrid w:val="0"/>
                <w:color w:val="000000"/>
                <w:sz w:val="18"/>
                <w:lang w:eastAsia="en-US"/>
              </w:rPr>
              <w:t>Staff</w:t>
            </w:r>
            <w:r w:rsidRPr="0093723A">
              <w:rPr>
                <w:rFonts w:ascii="Arial" w:hAnsi="Arial" w:cs="Arial"/>
                <w:b/>
                <w:snapToGrid w:val="0"/>
                <w:color w:val="000000"/>
                <w:sz w:val="18"/>
                <w:lang w:eastAsia="en-US"/>
              </w:rPr>
              <w:t xml:space="preserve"> Cost</w:t>
            </w:r>
          </w:p>
        </w:tc>
        <w:tc>
          <w:tcPr>
            <w:tcW w:w="1443" w:type="dxa"/>
            <w:tcBorders>
              <w:top w:val="single" w:sz="18" w:space="0" w:color="auto"/>
              <w:left w:val="single" w:sz="18" w:space="0" w:color="auto"/>
              <w:bottom w:val="single" w:sz="18" w:space="0" w:color="auto"/>
              <w:right w:val="single" w:sz="18" w:space="0" w:color="auto"/>
            </w:tcBorders>
            <w:vAlign w:val="center"/>
          </w:tcPr>
          <w:p w14:paraId="6B595B07" w14:textId="77777777" w:rsidR="002E1A88" w:rsidRPr="0093723A" w:rsidRDefault="002E1A88" w:rsidP="00B07D78">
            <w:pPr>
              <w:jc w:val="center"/>
              <w:rPr>
                <w:rFonts w:ascii="Arial" w:hAnsi="Arial" w:cs="Arial"/>
                <w:snapToGrid w:val="0"/>
                <w:color w:val="000000"/>
                <w:sz w:val="18"/>
                <w:lang w:eastAsia="en-US"/>
              </w:rPr>
            </w:pPr>
          </w:p>
        </w:tc>
      </w:tr>
    </w:tbl>
    <w:p w14:paraId="2BA83D08" w14:textId="77777777" w:rsidR="002E1A88" w:rsidRPr="007C5BBB" w:rsidRDefault="002E1A88" w:rsidP="002E1A88">
      <w:pPr>
        <w:pStyle w:val="BodyText"/>
        <w:spacing w:after="0"/>
        <w:rPr>
          <w:rFonts w:ascii="Arial" w:hAnsi="Arial" w:cs="Arial"/>
          <w:b/>
          <w:color w:val="FF0000"/>
          <w:spacing w:val="-3"/>
          <w:szCs w:val="22"/>
        </w:rPr>
      </w:pPr>
    </w:p>
    <w:p w14:paraId="703A2615" w14:textId="77777777" w:rsidR="002E1A88" w:rsidRPr="0093723A" w:rsidRDefault="002E1A88" w:rsidP="002E1A88">
      <w:pPr>
        <w:pStyle w:val="BodyText"/>
        <w:spacing w:after="0"/>
        <w:rPr>
          <w:rFonts w:ascii="Arial" w:hAnsi="Arial" w:cs="Arial"/>
          <w:spacing w:val="-3"/>
          <w:szCs w:val="22"/>
        </w:rPr>
      </w:pPr>
    </w:p>
    <w:p w14:paraId="01D3ED17" w14:textId="77777777" w:rsidR="002E1A88" w:rsidRPr="0093723A" w:rsidRDefault="002E1A88" w:rsidP="002E1A88">
      <w:pPr>
        <w:pStyle w:val="BodyText"/>
        <w:spacing w:after="0"/>
        <w:rPr>
          <w:rFonts w:ascii="Arial" w:hAnsi="Arial" w:cs="Arial"/>
          <w:b/>
          <w:szCs w:val="22"/>
        </w:rPr>
      </w:pPr>
      <w:r w:rsidRPr="0093723A">
        <w:rPr>
          <w:rFonts w:ascii="Arial" w:hAnsi="Arial" w:cs="Arial"/>
          <w:b/>
          <w:szCs w:val="22"/>
        </w:rPr>
        <w:t>Other costs</w:t>
      </w:r>
    </w:p>
    <w:p w14:paraId="3A3B4FC4" w14:textId="77777777" w:rsidR="002E1A88" w:rsidRPr="0093723A" w:rsidRDefault="002E1A88" w:rsidP="002E1A88">
      <w:pPr>
        <w:pStyle w:val="BodyText"/>
        <w:spacing w:after="0"/>
        <w:rPr>
          <w:rFonts w:ascii="Arial" w:hAnsi="Arial" w:cs="Arial"/>
          <w:szCs w:val="22"/>
        </w:rPr>
      </w:pPr>
      <w:r w:rsidRPr="0093723A">
        <w:rPr>
          <w:rFonts w:ascii="Arial" w:hAnsi="Arial" w:cs="Arial"/>
          <w:szCs w:val="22"/>
        </w:rPr>
        <w:t>Please state any other costs that will need to be taken into consideration.</w:t>
      </w:r>
    </w:p>
    <w:p w14:paraId="106FE5D4" w14:textId="77777777" w:rsidR="002E1A88" w:rsidRDefault="002E1A88" w:rsidP="002E1A88">
      <w:pPr>
        <w:pStyle w:val="BodyText"/>
        <w:spacing w:after="0"/>
        <w:rPr>
          <w:rFonts w:ascii="Arial" w:hAnsi="Arial" w:cs="Arial"/>
          <w:szCs w:val="22"/>
        </w:rPr>
      </w:pPr>
    </w:p>
    <w:p w14:paraId="2FD0B568" w14:textId="77777777" w:rsidR="002E1A88" w:rsidRDefault="002E1A88" w:rsidP="002E1A88">
      <w:pPr>
        <w:pStyle w:val="BodyText"/>
        <w:spacing w:after="0"/>
        <w:rPr>
          <w:rFonts w:ascii="Arial" w:hAnsi="Arial" w:cs="Arial"/>
          <w:szCs w:val="22"/>
        </w:rPr>
      </w:pPr>
    </w:p>
    <w:tbl>
      <w:tblPr>
        <w:tblW w:w="8878" w:type="dxa"/>
        <w:tblInd w:w="-254" w:type="dxa"/>
        <w:tblLayout w:type="fixed"/>
        <w:tblCellMar>
          <w:left w:w="30" w:type="dxa"/>
          <w:right w:w="30" w:type="dxa"/>
        </w:tblCellMar>
        <w:tblLook w:val="0000" w:firstRow="0" w:lastRow="0" w:firstColumn="0" w:lastColumn="0" w:noHBand="0" w:noVBand="0"/>
      </w:tblPr>
      <w:tblGrid>
        <w:gridCol w:w="7461"/>
        <w:gridCol w:w="1417"/>
      </w:tblGrid>
      <w:tr w:rsidR="002E1A88" w:rsidRPr="0093723A" w14:paraId="56896B6B" w14:textId="77777777" w:rsidTr="00B07D78">
        <w:trPr>
          <w:cantSplit/>
          <w:trHeight w:val="374"/>
        </w:trPr>
        <w:tc>
          <w:tcPr>
            <w:tcW w:w="8878" w:type="dxa"/>
            <w:gridSpan w:val="2"/>
            <w:tcBorders>
              <w:top w:val="single" w:sz="18" w:space="0" w:color="auto"/>
              <w:left w:val="single" w:sz="18" w:space="0" w:color="auto"/>
              <w:bottom w:val="single" w:sz="6" w:space="0" w:color="auto"/>
              <w:right w:val="single" w:sz="18" w:space="0" w:color="auto"/>
            </w:tcBorders>
            <w:shd w:val="clear" w:color="auto" w:fill="C0C0C0"/>
          </w:tcPr>
          <w:p w14:paraId="74CC23E1" w14:textId="77777777" w:rsidR="002E1A88" w:rsidRPr="0093723A" w:rsidRDefault="002E1A88" w:rsidP="00B07D78">
            <w:pPr>
              <w:rPr>
                <w:rFonts w:ascii="Arial" w:hAnsi="Arial" w:cs="Arial"/>
                <w:b/>
                <w:snapToGrid w:val="0"/>
                <w:color w:val="000000"/>
                <w:sz w:val="18"/>
                <w:lang w:eastAsia="en-US"/>
              </w:rPr>
            </w:pPr>
            <w:r>
              <w:rPr>
                <w:rFonts w:ascii="Arial" w:hAnsi="Arial" w:cs="Arial"/>
                <w:b/>
                <w:snapToGrid w:val="0"/>
                <w:color w:val="000000"/>
                <w:sz w:val="18"/>
                <w:lang w:eastAsia="en-US"/>
              </w:rPr>
              <w:t>Expenses and Other Costs (To be completed by Supplier)</w:t>
            </w:r>
          </w:p>
        </w:tc>
      </w:tr>
      <w:tr w:rsidR="002E1A88" w:rsidRPr="0093723A" w14:paraId="0728F4EE" w14:textId="77777777" w:rsidTr="00B07D78">
        <w:trPr>
          <w:trHeight w:val="505"/>
        </w:trPr>
        <w:tc>
          <w:tcPr>
            <w:tcW w:w="7461" w:type="dxa"/>
            <w:tcBorders>
              <w:top w:val="single" w:sz="6" w:space="0" w:color="auto"/>
              <w:left w:val="single" w:sz="18" w:space="0" w:color="auto"/>
              <w:bottom w:val="single" w:sz="18" w:space="0" w:color="auto"/>
              <w:right w:val="single" w:sz="2" w:space="0" w:color="auto"/>
            </w:tcBorders>
            <w:shd w:val="clear" w:color="auto" w:fill="C0C0C0"/>
          </w:tcPr>
          <w:p w14:paraId="70EACB4C" w14:textId="77777777" w:rsidR="002E1A88" w:rsidRPr="0093723A" w:rsidRDefault="002E1A88" w:rsidP="00B07D78">
            <w:pPr>
              <w:jc w:val="center"/>
              <w:rPr>
                <w:rFonts w:ascii="Arial" w:hAnsi="Arial" w:cs="Arial"/>
                <w:b/>
                <w:snapToGrid w:val="0"/>
                <w:color w:val="000000"/>
                <w:sz w:val="18"/>
                <w:lang w:eastAsia="en-US"/>
              </w:rPr>
            </w:pPr>
            <w:r>
              <w:rPr>
                <w:rFonts w:ascii="Arial" w:hAnsi="Arial" w:cs="Arial"/>
                <w:b/>
                <w:snapToGrid w:val="0"/>
                <w:color w:val="000000"/>
                <w:sz w:val="18"/>
                <w:lang w:eastAsia="en-US"/>
              </w:rPr>
              <w:t>Description</w:t>
            </w:r>
          </w:p>
        </w:tc>
        <w:tc>
          <w:tcPr>
            <w:tcW w:w="1417" w:type="dxa"/>
            <w:tcBorders>
              <w:top w:val="single" w:sz="6" w:space="0" w:color="auto"/>
              <w:left w:val="single" w:sz="2" w:space="0" w:color="auto"/>
              <w:bottom w:val="single" w:sz="18" w:space="0" w:color="auto"/>
              <w:right w:val="single" w:sz="18" w:space="0" w:color="auto"/>
            </w:tcBorders>
            <w:shd w:val="clear" w:color="auto" w:fill="C0C0C0"/>
          </w:tcPr>
          <w:p w14:paraId="7A86243B" w14:textId="77777777" w:rsidR="002E1A88" w:rsidRPr="0093723A" w:rsidRDefault="002E1A88" w:rsidP="00B07D78">
            <w:pPr>
              <w:jc w:val="center"/>
              <w:rPr>
                <w:rFonts w:ascii="Arial" w:hAnsi="Arial" w:cs="Arial"/>
                <w:b/>
                <w:snapToGrid w:val="0"/>
                <w:color w:val="000000"/>
                <w:sz w:val="18"/>
                <w:lang w:eastAsia="en-US"/>
              </w:rPr>
            </w:pPr>
            <w:r>
              <w:rPr>
                <w:rFonts w:ascii="Arial" w:hAnsi="Arial" w:cs="Arial"/>
                <w:b/>
                <w:snapToGrid w:val="0"/>
                <w:color w:val="000000"/>
                <w:sz w:val="18"/>
                <w:lang w:eastAsia="en-US"/>
              </w:rPr>
              <w:t>Cost</w:t>
            </w:r>
          </w:p>
        </w:tc>
      </w:tr>
      <w:tr w:rsidR="002E1A88" w:rsidRPr="0093723A" w14:paraId="54A770D1" w14:textId="77777777" w:rsidTr="00B07D78">
        <w:trPr>
          <w:trHeight w:val="374"/>
        </w:trPr>
        <w:tc>
          <w:tcPr>
            <w:tcW w:w="7461" w:type="dxa"/>
            <w:tcBorders>
              <w:top w:val="single" w:sz="18" w:space="0" w:color="auto"/>
              <w:left w:val="single" w:sz="18" w:space="0" w:color="auto"/>
              <w:bottom w:val="single" w:sz="6" w:space="0" w:color="auto"/>
              <w:right w:val="single" w:sz="2" w:space="0" w:color="auto"/>
            </w:tcBorders>
            <w:shd w:val="clear" w:color="auto" w:fill="C0C0C0"/>
            <w:vAlign w:val="center"/>
          </w:tcPr>
          <w:p w14:paraId="49490DED" w14:textId="77777777" w:rsidR="002E1A88" w:rsidRPr="00DA42D8" w:rsidRDefault="002E1A88" w:rsidP="00B07D78">
            <w:pPr>
              <w:rPr>
                <w:rFonts w:ascii="Arial" w:hAnsi="Arial" w:cs="Arial"/>
                <w:b/>
                <w:sz w:val="18"/>
                <w:szCs w:val="18"/>
              </w:rPr>
            </w:pPr>
            <w:r w:rsidRPr="00DA42D8">
              <w:rPr>
                <w:rFonts w:ascii="Arial" w:hAnsi="Arial" w:cs="Arial"/>
                <w:b/>
                <w:sz w:val="18"/>
                <w:szCs w:val="18"/>
              </w:rPr>
              <w:t xml:space="preserve">Task 1 – Project </w:t>
            </w:r>
            <w:r>
              <w:rPr>
                <w:rFonts w:ascii="Arial" w:hAnsi="Arial" w:cs="Arial"/>
                <w:b/>
                <w:sz w:val="18"/>
                <w:szCs w:val="18"/>
              </w:rPr>
              <w:t>Management</w:t>
            </w:r>
            <w:r w:rsidRPr="00DA42D8">
              <w:rPr>
                <w:rFonts w:ascii="Arial" w:hAnsi="Arial" w:cs="Arial"/>
                <w:b/>
                <w:sz w:val="18"/>
                <w:szCs w:val="18"/>
              </w:rPr>
              <w:t xml:space="preserve"> and Start Up Meeting</w:t>
            </w:r>
          </w:p>
        </w:tc>
        <w:tc>
          <w:tcPr>
            <w:tcW w:w="1417" w:type="dxa"/>
            <w:tcBorders>
              <w:top w:val="single" w:sz="18" w:space="0" w:color="auto"/>
              <w:left w:val="single" w:sz="2" w:space="0" w:color="auto"/>
              <w:bottom w:val="single" w:sz="6" w:space="0" w:color="auto"/>
              <w:right w:val="single" w:sz="18" w:space="0" w:color="auto"/>
            </w:tcBorders>
            <w:shd w:val="clear" w:color="auto" w:fill="C0C0C0"/>
            <w:vAlign w:val="center"/>
          </w:tcPr>
          <w:p w14:paraId="12A8112C" w14:textId="77777777" w:rsidR="002E1A88" w:rsidRPr="00DA42D8" w:rsidRDefault="002E1A88" w:rsidP="00B07D78">
            <w:pPr>
              <w:rPr>
                <w:rFonts w:ascii="Arial" w:hAnsi="Arial" w:cs="Arial"/>
                <w:b/>
                <w:sz w:val="18"/>
                <w:szCs w:val="18"/>
              </w:rPr>
            </w:pPr>
          </w:p>
        </w:tc>
      </w:tr>
      <w:tr w:rsidR="002E1A88" w:rsidRPr="0093723A" w14:paraId="5468D139" w14:textId="77777777" w:rsidTr="00B07D78">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369FE5BB" w14:textId="77777777" w:rsidR="002E1A88" w:rsidRPr="0093723A" w:rsidRDefault="002E1A88" w:rsidP="00B07D78">
            <w:pPr>
              <w:jc w:val="right"/>
              <w:rPr>
                <w:rFonts w:ascii="Arial" w:hAnsi="Arial" w:cs="Arial"/>
                <w:snapToGrid w:val="0"/>
                <w:color w:val="000000"/>
                <w:sz w:val="18"/>
                <w:lang w:eastAsia="en-US"/>
              </w:rPr>
            </w:pPr>
          </w:p>
        </w:tc>
        <w:tc>
          <w:tcPr>
            <w:tcW w:w="1417" w:type="dxa"/>
            <w:tcBorders>
              <w:top w:val="single" w:sz="6" w:space="0" w:color="auto"/>
              <w:left w:val="single" w:sz="2" w:space="0" w:color="auto"/>
              <w:bottom w:val="single" w:sz="6" w:space="0" w:color="auto"/>
              <w:right w:val="single" w:sz="18" w:space="0" w:color="auto"/>
            </w:tcBorders>
          </w:tcPr>
          <w:p w14:paraId="2F3D0EAD" w14:textId="77777777" w:rsidR="002E1A88" w:rsidRPr="0093723A" w:rsidRDefault="002E1A88" w:rsidP="00B07D78">
            <w:pPr>
              <w:jc w:val="right"/>
              <w:rPr>
                <w:rFonts w:ascii="Arial" w:hAnsi="Arial" w:cs="Arial"/>
                <w:snapToGrid w:val="0"/>
                <w:color w:val="000000"/>
                <w:sz w:val="18"/>
                <w:lang w:eastAsia="en-US"/>
              </w:rPr>
            </w:pPr>
          </w:p>
        </w:tc>
      </w:tr>
      <w:tr w:rsidR="002E1A88" w:rsidRPr="0093723A" w14:paraId="15171C04" w14:textId="77777777" w:rsidTr="00B07D78">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542F5165" w14:textId="77777777" w:rsidR="002E1A88" w:rsidRPr="0093723A" w:rsidRDefault="002E1A88" w:rsidP="00B07D78">
            <w:pPr>
              <w:jc w:val="right"/>
              <w:rPr>
                <w:rFonts w:ascii="Arial" w:hAnsi="Arial" w:cs="Arial"/>
                <w:snapToGrid w:val="0"/>
                <w:color w:val="000000"/>
                <w:sz w:val="18"/>
                <w:lang w:eastAsia="en-US"/>
              </w:rPr>
            </w:pPr>
          </w:p>
        </w:tc>
        <w:tc>
          <w:tcPr>
            <w:tcW w:w="1417" w:type="dxa"/>
            <w:tcBorders>
              <w:top w:val="single" w:sz="6" w:space="0" w:color="auto"/>
              <w:left w:val="single" w:sz="2" w:space="0" w:color="auto"/>
              <w:bottom w:val="single" w:sz="2" w:space="0" w:color="auto"/>
              <w:right w:val="single" w:sz="18" w:space="0" w:color="auto"/>
            </w:tcBorders>
          </w:tcPr>
          <w:p w14:paraId="365279CA" w14:textId="77777777" w:rsidR="002E1A88" w:rsidRPr="0093723A" w:rsidRDefault="002E1A88" w:rsidP="00B07D78">
            <w:pPr>
              <w:jc w:val="right"/>
              <w:rPr>
                <w:rFonts w:ascii="Arial" w:hAnsi="Arial" w:cs="Arial"/>
                <w:snapToGrid w:val="0"/>
                <w:color w:val="000000"/>
                <w:sz w:val="18"/>
                <w:lang w:eastAsia="en-US"/>
              </w:rPr>
            </w:pPr>
          </w:p>
        </w:tc>
      </w:tr>
      <w:tr w:rsidR="002E1A88" w:rsidRPr="0093723A" w14:paraId="7568BDCC" w14:textId="77777777" w:rsidTr="00B07D78">
        <w:trPr>
          <w:trHeight w:val="282"/>
        </w:trPr>
        <w:tc>
          <w:tcPr>
            <w:tcW w:w="7461" w:type="dxa"/>
            <w:tcBorders>
              <w:top w:val="single" w:sz="6" w:space="0" w:color="auto"/>
              <w:left w:val="single" w:sz="18" w:space="0" w:color="auto"/>
              <w:bottom w:val="single" w:sz="18" w:space="0" w:color="auto"/>
              <w:right w:val="single" w:sz="2" w:space="0" w:color="auto"/>
            </w:tcBorders>
            <w:shd w:val="clear" w:color="auto" w:fill="C0C0C0"/>
            <w:vAlign w:val="center"/>
          </w:tcPr>
          <w:p w14:paraId="329A92EE" w14:textId="77777777" w:rsidR="002E1A88" w:rsidRPr="00DA42D8" w:rsidRDefault="002E1A88" w:rsidP="00B07D78">
            <w:pPr>
              <w:jc w:val="right"/>
              <w:rPr>
                <w:rFonts w:ascii="Arial" w:hAnsi="Arial" w:cs="Arial"/>
                <w:b/>
                <w:snapToGrid w:val="0"/>
                <w:color w:val="000000"/>
                <w:sz w:val="18"/>
                <w:lang w:eastAsia="en-US"/>
              </w:rPr>
            </w:pPr>
            <w:r>
              <w:rPr>
                <w:rFonts w:ascii="Arial" w:hAnsi="Arial" w:cs="Arial"/>
                <w:b/>
                <w:snapToGrid w:val="0"/>
                <w:color w:val="000000"/>
                <w:sz w:val="18"/>
                <w:lang w:eastAsia="en-US"/>
              </w:rPr>
              <w:t>Subtotal for Task 1</w:t>
            </w:r>
          </w:p>
        </w:tc>
        <w:tc>
          <w:tcPr>
            <w:tcW w:w="1417" w:type="dxa"/>
            <w:tcBorders>
              <w:top w:val="single" w:sz="2" w:space="0" w:color="auto"/>
              <w:left w:val="single" w:sz="2" w:space="0" w:color="auto"/>
              <w:bottom w:val="single" w:sz="18" w:space="0" w:color="auto"/>
              <w:right w:val="single" w:sz="18" w:space="0" w:color="auto"/>
            </w:tcBorders>
            <w:shd w:val="clear" w:color="auto" w:fill="FFFFFF" w:themeFill="background1"/>
            <w:vAlign w:val="center"/>
          </w:tcPr>
          <w:p w14:paraId="6F038741" w14:textId="77777777" w:rsidR="002E1A88" w:rsidRPr="00DA42D8" w:rsidRDefault="002E1A88" w:rsidP="00B07D78">
            <w:pPr>
              <w:jc w:val="right"/>
              <w:rPr>
                <w:rFonts w:ascii="Arial" w:hAnsi="Arial" w:cs="Arial"/>
                <w:b/>
                <w:snapToGrid w:val="0"/>
                <w:color w:val="000000"/>
                <w:sz w:val="18"/>
                <w:lang w:eastAsia="en-US"/>
              </w:rPr>
            </w:pPr>
          </w:p>
        </w:tc>
      </w:tr>
      <w:tr w:rsidR="002E1A88" w:rsidRPr="0093723A" w14:paraId="699041BE" w14:textId="77777777" w:rsidTr="00B07D78">
        <w:trPr>
          <w:trHeight w:val="374"/>
        </w:trPr>
        <w:tc>
          <w:tcPr>
            <w:tcW w:w="7461" w:type="dxa"/>
            <w:tcBorders>
              <w:top w:val="single" w:sz="18" w:space="0" w:color="auto"/>
              <w:left w:val="single" w:sz="18" w:space="0" w:color="auto"/>
              <w:bottom w:val="single" w:sz="6" w:space="0" w:color="auto"/>
              <w:right w:val="single" w:sz="2" w:space="0" w:color="auto"/>
            </w:tcBorders>
            <w:shd w:val="clear" w:color="auto" w:fill="C0C0C0"/>
            <w:vAlign w:val="center"/>
          </w:tcPr>
          <w:p w14:paraId="4E463E9C" w14:textId="6B179DFD" w:rsidR="002E1A88" w:rsidRPr="00DA42D8" w:rsidRDefault="00391517" w:rsidP="00B07D78">
            <w:pPr>
              <w:rPr>
                <w:rFonts w:ascii="Arial" w:hAnsi="Arial" w:cs="Arial"/>
                <w:b/>
                <w:sz w:val="18"/>
                <w:szCs w:val="18"/>
              </w:rPr>
            </w:pPr>
            <w:r>
              <w:rPr>
                <w:rFonts w:ascii="Arial" w:hAnsi="Arial" w:cs="Arial"/>
                <w:b/>
                <w:sz w:val="18"/>
                <w:szCs w:val="18"/>
              </w:rPr>
              <w:t>Activity</w:t>
            </w:r>
            <w:r w:rsidRPr="00DA42D8">
              <w:rPr>
                <w:rFonts w:ascii="Arial" w:hAnsi="Arial" w:cs="Arial"/>
                <w:b/>
                <w:sz w:val="18"/>
                <w:szCs w:val="18"/>
              </w:rPr>
              <w:t xml:space="preserve"> 2 – </w:t>
            </w:r>
            <w:r>
              <w:rPr>
                <w:rFonts w:ascii="Arial" w:hAnsi="Arial" w:cs="Arial"/>
                <w:b/>
                <w:sz w:val="18"/>
                <w:szCs w:val="18"/>
              </w:rPr>
              <w:t>I</w:t>
            </w:r>
            <w:r w:rsidRPr="0023442F">
              <w:rPr>
                <w:rFonts w:ascii="Arial" w:hAnsi="Arial" w:cs="Arial"/>
                <w:b/>
                <w:sz w:val="18"/>
                <w:szCs w:val="18"/>
              </w:rPr>
              <w:t>nventory of nitrogen loads</w:t>
            </w:r>
            <w:r>
              <w:rPr>
                <w:rFonts w:ascii="Arial" w:hAnsi="Arial" w:cs="Arial"/>
                <w:b/>
                <w:sz w:val="18"/>
                <w:szCs w:val="18"/>
              </w:rPr>
              <w:t xml:space="preserve"> &amp; method</w:t>
            </w:r>
          </w:p>
        </w:tc>
        <w:tc>
          <w:tcPr>
            <w:tcW w:w="1417" w:type="dxa"/>
            <w:tcBorders>
              <w:top w:val="single" w:sz="18" w:space="0" w:color="auto"/>
              <w:left w:val="single" w:sz="2" w:space="0" w:color="auto"/>
              <w:bottom w:val="single" w:sz="6" w:space="0" w:color="auto"/>
              <w:right w:val="single" w:sz="18" w:space="0" w:color="auto"/>
            </w:tcBorders>
            <w:shd w:val="clear" w:color="auto" w:fill="C0C0C0"/>
            <w:vAlign w:val="center"/>
          </w:tcPr>
          <w:p w14:paraId="77DCB81E" w14:textId="77777777" w:rsidR="002E1A88" w:rsidRPr="00DA42D8" w:rsidRDefault="002E1A88" w:rsidP="00B07D78">
            <w:pPr>
              <w:rPr>
                <w:rFonts w:ascii="Arial" w:hAnsi="Arial" w:cs="Arial"/>
                <w:b/>
                <w:sz w:val="18"/>
                <w:szCs w:val="18"/>
              </w:rPr>
            </w:pPr>
          </w:p>
        </w:tc>
      </w:tr>
      <w:tr w:rsidR="002E1A88" w:rsidRPr="0093723A" w14:paraId="5D10C919" w14:textId="77777777" w:rsidTr="00B07D78">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5E371720" w14:textId="77777777" w:rsidR="002E1A88" w:rsidRPr="0093723A" w:rsidRDefault="002E1A88" w:rsidP="00B07D78">
            <w:pPr>
              <w:jc w:val="right"/>
              <w:rPr>
                <w:rFonts w:ascii="Arial" w:hAnsi="Arial" w:cs="Arial"/>
                <w:snapToGrid w:val="0"/>
                <w:color w:val="000000"/>
                <w:sz w:val="18"/>
                <w:lang w:eastAsia="en-US"/>
              </w:rPr>
            </w:pPr>
          </w:p>
        </w:tc>
        <w:tc>
          <w:tcPr>
            <w:tcW w:w="1417" w:type="dxa"/>
            <w:tcBorders>
              <w:top w:val="single" w:sz="6" w:space="0" w:color="auto"/>
              <w:left w:val="single" w:sz="2" w:space="0" w:color="auto"/>
              <w:bottom w:val="single" w:sz="6" w:space="0" w:color="auto"/>
              <w:right w:val="single" w:sz="18" w:space="0" w:color="auto"/>
            </w:tcBorders>
          </w:tcPr>
          <w:p w14:paraId="027EFF32" w14:textId="77777777" w:rsidR="002E1A88" w:rsidRPr="0093723A" w:rsidRDefault="002E1A88" w:rsidP="00B07D78">
            <w:pPr>
              <w:jc w:val="right"/>
              <w:rPr>
                <w:rFonts w:ascii="Arial" w:hAnsi="Arial" w:cs="Arial"/>
                <w:snapToGrid w:val="0"/>
                <w:color w:val="000000"/>
                <w:sz w:val="18"/>
                <w:lang w:eastAsia="en-US"/>
              </w:rPr>
            </w:pPr>
          </w:p>
        </w:tc>
      </w:tr>
      <w:tr w:rsidR="002E1A88" w:rsidRPr="0093723A" w14:paraId="4857BBE0" w14:textId="77777777" w:rsidTr="00B07D78">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67FFBD2B" w14:textId="77777777" w:rsidR="002E1A88" w:rsidRPr="0093723A" w:rsidRDefault="002E1A88" w:rsidP="00B07D78">
            <w:pPr>
              <w:jc w:val="right"/>
              <w:rPr>
                <w:rFonts w:ascii="Arial" w:hAnsi="Arial" w:cs="Arial"/>
                <w:snapToGrid w:val="0"/>
                <w:color w:val="000000"/>
                <w:sz w:val="18"/>
                <w:lang w:eastAsia="en-US"/>
              </w:rPr>
            </w:pPr>
          </w:p>
        </w:tc>
        <w:tc>
          <w:tcPr>
            <w:tcW w:w="1417" w:type="dxa"/>
            <w:tcBorders>
              <w:top w:val="single" w:sz="6" w:space="0" w:color="auto"/>
              <w:left w:val="single" w:sz="2" w:space="0" w:color="auto"/>
              <w:bottom w:val="single" w:sz="2" w:space="0" w:color="auto"/>
              <w:right w:val="single" w:sz="18" w:space="0" w:color="auto"/>
            </w:tcBorders>
          </w:tcPr>
          <w:p w14:paraId="5908F97B" w14:textId="77777777" w:rsidR="002E1A88" w:rsidRPr="0093723A" w:rsidRDefault="002E1A88" w:rsidP="00B07D78">
            <w:pPr>
              <w:jc w:val="right"/>
              <w:rPr>
                <w:rFonts w:ascii="Arial" w:hAnsi="Arial" w:cs="Arial"/>
                <w:snapToGrid w:val="0"/>
                <w:color w:val="000000"/>
                <w:sz w:val="18"/>
                <w:lang w:eastAsia="en-US"/>
              </w:rPr>
            </w:pPr>
          </w:p>
        </w:tc>
      </w:tr>
      <w:tr w:rsidR="002E1A88" w:rsidRPr="0093723A" w14:paraId="00D7BAC3" w14:textId="77777777" w:rsidTr="00B07D78">
        <w:trPr>
          <w:trHeight w:val="282"/>
        </w:trPr>
        <w:tc>
          <w:tcPr>
            <w:tcW w:w="7461" w:type="dxa"/>
            <w:tcBorders>
              <w:top w:val="single" w:sz="6" w:space="0" w:color="auto"/>
              <w:left w:val="single" w:sz="18" w:space="0" w:color="auto"/>
              <w:bottom w:val="single" w:sz="18" w:space="0" w:color="auto"/>
              <w:right w:val="single" w:sz="2" w:space="0" w:color="auto"/>
            </w:tcBorders>
            <w:shd w:val="clear" w:color="auto" w:fill="C0C0C0"/>
            <w:vAlign w:val="center"/>
          </w:tcPr>
          <w:p w14:paraId="68CF5232" w14:textId="77777777" w:rsidR="002E1A88" w:rsidRPr="00DA42D8" w:rsidRDefault="002E1A88" w:rsidP="00B07D78">
            <w:pPr>
              <w:jc w:val="right"/>
              <w:rPr>
                <w:rFonts w:ascii="Arial" w:hAnsi="Arial" w:cs="Arial"/>
                <w:b/>
                <w:snapToGrid w:val="0"/>
                <w:color w:val="000000"/>
                <w:sz w:val="18"/>
                <w:lang w:eastAsia="en-US"/>
              </w:rPr>
            </w:pPr>
            <w:r>
              <w:rPr>
                <w:rFonts w:ascii="Arial" w:hAnsi="Arial" w:cs="Arial"/>
                <w:b/>
                <w:snapToGrid w:val="0"/>
                <w:color w:val="000000"/>
                <w:sz w:val="18"/>
                <w:lang w:eastAsia="en-US"/>
              </w:rPr>
              <w:t>Subtotal for Task 2</w:t>
            </w:r>
          </w:p>
        </w:tc>
        <w:tc>
          <w:tcPr>
            <w:tcW w:w="1417" w:type="dxa"/>
            <w:tcBorders>
              <w:top w:val="single" w:sz="2" w:space="0" w:color="auto"/>
              <w:left w:val="single" w:sz="2" w:space="0" w:color="auto"/>
              <w:bottom w:val="single" w:sz="18" w:space="0" w:color="auto"/>
              <w:right w:val="single" w:sz="18" w:space="0" w:color="auto"/>
            </w:tcBorders>
            <w:shd w:val="clear" w:color="auto" w:fill="FFFFFF" w:themeFill="background1"/>
            <w:vAlign w:val="center"/>
          </w:tcPr>
          <w:p w14:paraId="74912F7D" w14:textId="77777777" w:rsidR="002E1A88" w:rsidRPr="00DA42D8" w:rsidRDefault="002E1A88" w:rsidP="00B07D78">
            <w:pPr>
              <w:jc w:val="right"/>
              <w:rPr>
                <w:rFonts w:ascii="Arial" w:hAnsi="Arial" w:cs="Arial"/>
                <w:b/>
                <w:snapToGrid w:val="0"/>
                <w:color w:val="000000"/>
                <w:sz w:val="18"/>
                <w:lang w:eastAsia="en-US"/>
              </w:rPr>
            </w:pPr>
          </w:p>
        </w:tc>
      </w:tr>
      <w:tr w:rsidR="002E1A88" w:rsidRPr="0093723A" w14:paraId="0DC3C642" w14:textId="77777777" w:rsidTr="00B07D78">
        <w:trPr>
          <w:trHeight w:val="374"/>
        </w:trPr>
        <w:tc>
          <w:tcPr>
            <w:tcW w:w="7461" w:type="dxa"/>
            <w:tcBorders>
              <w:top w:val="single" w:sz="18" w:space="0" w:color="auto"/>
              <w:left w:val="single" w:sz="18" w:space="0" w:color="auto"/>
              <w:bottom w:val="single" w:sz="6" w:space="0" w:color="auto"/>
              <w:right w:val="single" w:sz="2" w:space="0" w:color="auto"/>
            </w:tcBorders>
            <w:shd w:val="clear" w:color="auto" w:fill="C0C0C0"/>
            <w:vAlign w:val="center"/>
          </w:tcPr>
          <w:p w14:paraId="6F247120" w14:textId="2F3F5418" w:rsidR="002E1A88" w:rsidRPr="00DA42D8" w:rsidRDefault="00391517" w:rsidP="00B07D78">
            <w:pPr>
              <w:rPr>
                <w:rFonts w:ascii="Arial" w:hAnsi="Arial" w:cs="Arial"/>
                <w:b/>
                <w:sz w:val="18"/>
                <w:szCs w:val="18"/>
              </w:rPr>
            </w:pPr>
            <w:r>
              <w:rPr>
                <w:rFonts w:ascii="Arial" w:hAnsi="Arial" w:cs="Arial"/>
                <w:b/>
                <w:sz w:val="18"/>
                <w:szCs w:val="18"/>
              </w:rPr>
              <w:t>Activity</w:t>
            </w:r>
            <w:r w:rsidRPr="00DA42D8">
              <w:rPr>
                <w:rFonts w:ascii="Arial" w:hAnsi="Arial" w:cs="Arial"/>
                <w:b/>
                <w:sz w:val="18"/>
                <w:szCs w:val="18"/>
              </w:rPr>
              <w:t xml:space="preserve"> 3 – </w:t>
            </w:r>
            <w:r>
              <w:rPr>
                <w:rFonts w:ascii="Arial" w:hAnsi="Arial" w:cs="Arial"/>
                <w:b/>
                <w:sz w:val="18"/>
                <w:szCs w:val="18"/>
              </w:rPr>
              <w:t>Heat maps &amp; method</w:t>
            </w:r>
          </w:p>
        </w:tc>
        <w:tc>
          <w:tcPr>
            <w:tcW w:w="1417" w:type="dxa"/>
            <w:tcBorders>
              <w:top w:val="single" w:sz="18" w:space="0" w:color="auto"/>
              <w:left w:val="single" w:sz="2" w:space="0" w:color="auto"/>
              <w:bottom w:val="single" w:sz="6" w:space="0" w:color="auto"/>
              <w:right w:val="single" w:sz="18" w:space="0" w:color="auto"/>
            </w:tcBorders>
            <w:shd w:val="clear" w:color="auto" w:fill="C0C0C0"/>
            <w:vAlign w:val="center"/>
          </w:tcPr>
          <w:p w14:paraId="6414D1DC" w14:textId="77777777" w:rsidR="002E1A88" w:rsidRPr="00DA42D8" w:rsidRDefault="002E1A88" w:rsidP="00B07D78">
            <w:pPr>
              <w:rPr>
                <w:rFonts w:ascii="Arial" w:hAnsi="Arial" w:cs="Arial"/>
                <w:b/>
                <w:sz w:val="18"/>
                <w:szCs w:val="18"/>
              </w:rPr>
            </w:pPr>
          </w:p>
        </w:tc>
      </w:tr>
      <w:tr w:rsidR="002E1A88" w:rsidRPr="0093723A" w14:paraId="3090A1B0" w14:textId="77777777" w:rsidTr="00B07D78">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2A998395" w14:textId="77777777" w:rsidR="002E1A88" w:rsidRPr="0093723A" w:rsidRDefault="002E1A88" w:rsidP="00B07D78">
            <w:pPr>
              <w:jc w:val="right"/>
              <w:rPr>
                <w:rFonts w:ascii="Arial" w:hAnsi="Arial" w:cs="Arial"/>
                <w:snapToGrid w:val="0"/>
                <w:color w:val="000000"/>
                <w:sz w:val="18"/>
                <w:lang w:eastAsia="en-US"/>
              </w:rPr>
            </w:pPr>
          </w:p>
        </w:tc>
        <w:tc>
          <w:tcPr>
            <w:tcW w:w="1417" w:type="dxa"/>
            <w:tcBorders>
              <w:top w:val="single" w:sz="6" w:space="0" w:color="auto"/>
              <w:left w:val="single" w:sz="2" w:space="0" w:color="auto"/>
              <w:bottom w:val="single" w:sz="6" w:space="0" w:color="auto"/>
              <w:right w:val="single" w:sz="18" w:space="0" w:color="auto"/>
            </w:tcBorders>
          </w:tcPr>
          <w:p w14:paraId="5E59A80B" w14:textId="77777777" w:rsidR="002E1A88" w:rsidRPr="0093723A" w:rsidRDefault="002E1A88" w:rsidP="00B07D78">
            <w:pPr>
              <w:jc w:val="right"/>
              <w:rPr>
                <w:rFonts w:ascii="Arial" w:hAnsi="Arial" w:cs="Arial"/>
                <w:snapToGrid w:val="0"/>
                <w:color w:val="000000"/>
                <w:sz w:val="18"/>
                <w:lang w:eastAsia="en-US"/>
              </w:rPr>
            </w:pPr>
          </w:p>
        </w:tc>
      </w:tr>
      <w:tr w:rsidR="002E1A88" w:rsidRPr="0093723A" w14:paraId="225928BD" w14:textId="77777777" w:rsidTr="00B07D78">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3797A1CC" w14:textId="77777777" w:rsidR="002E1A88" w:rsidRPr="0093723A" w:rsidRDefault="002E1A88" w:rsidP="00B07D78">
            <w:pPr>
              <w:jc w:val="right"/>
              <w:rPr>
                <w:rFonts w:ascii="Arial" w:hAnsi="Arial" w:cs="Arial"/>
                <w:snapToGrid w:val="0"/>
                <w:color w:val="000000"/>
                <w:sz w:val="18"/>
                <w:lang w:eastAsia="en-US"/>
              </w:rPr>
            </w:pPr>
          </w:p>
        </w:tc>
        <w:tc>
          <w:tcPr>
            <w:tcW w:w="1417" w:type="dxa"/>
            <w:tcBorders>
              <w:top w:val="single" w:sz="6" w:space="0" w:color="auto"/>
              <w:left w:val="single" w:sz="2" w:space="0" w:color="auto"/>
              <w:bottom w:val="single" w:sz="2" w:space="0" w:color="auto"/>
              <w:right w:val="single" w:sz="18" w:space="0" w:color="auto"/>
            </w:tcBorders>
          </w:tcPr>
          <w:p w14:paraId="4F26E62D" w14:textId="77777777" w:rsidR="002E1A88" w:rsidRPr="0093723A" w:rsidRDefault="002E1A88" w:rsidP="00B07D78">
            <w:pPr>
              <w:jc w:val="right"/>
              <w:rPr>
                <w:rFonts w:ascii="Arial" w:hAnsi="Arial" w:cs="Arial"/>
                <w:snapToGrid w:val="0"/>
                <w:color w:val="000000"/>
                <w:sz w:val="18"/>
                <w:lang w:eastAsia="en-US"/>
              </w:rPr>
            </w:pPr>
          </w:p>
        </w:tc>
      </w:tr>
      <w:tr w:rsidR="002E1A88" w:rsidRPr="0093723A" w14:paraId="5173216E" w14:textId="77777777" w:rsidTr="00B07D78">
        <w:trPr>
          <w:trHeight w:val="282"/>
        </w:trPr>
        <w:tc>
          <w:tcPr>
            <w:tcW w:w="7461" w:type="dxa"/>
            <w:tcBorders>
              <w:top w:val="single" w:sz="6" w:space="0" w:color="auto"/>
              <w:left w:val="single" w:sz="18" w:space="0" w:color="auto"/>
              <w:bottom w:val="single" w:sz="18" w:space="0" w:color="auto"/>
              <w:right w:val="single" w:sz="2" w:space="0" w:color="auto"/>
            </w:tcBorders>
            <w:shd w:val="clear" w:color="auto" w:fill="C0C0C0"/>
            <w:vAlign w:val="center"/>
          </w:tcPr>
          <w:p w14:paraId="517C8CB6" w14:textId="77777777" w:rsidR="002E1A88" w:rsidRPr="00DA42D8" w:rsidRDefault="002E1A88" w:rsidP="00B07D78">
            <w:pPr>
              <w:jc w:val="right"/>
              <w:rPr>
                <w:rFonts w:ascii="Arial" w:hAnsi="Arial" w:cs="Arial"/>
                <w:b/>
                <w:snapToGrid w:val="0"/>
                <w:color w:val="000000"/>
                <w:sz w:val="18"/>
                <w:lang w:eastAsia="en-US"/>
              </w:rPr>
            </w:pPr>
            <w:r>
              <w:rPr>
                <w:rFonts w:ascii="Arial" w:hAnsi="Arial" w:cs="Arial"/>
                <w:b/>
                <w:snapToGrid w:val="0"/>
                <w:color w:val="000000"/>
                <w:sz w:val="18"/>
                <w:lang w:eastAsia="en-US"/>
              </w:rPr>
              <w:t>Subtotal for Task 3</w:t>
            </w:r>
          </w:p>
        </w:tc>
        <w:tc>
          <w:tcPr>
            <w:tcW w:w="1417" w:type="dxa"/>
            <w:tcBorders>
              <w:top w:val="single" w:sz="2" w:space="0" w:color="auto"/>
              <w:left w:val="single" w:sz="2" w:space="0" w:color="auto"/>
              <w:bottom w:val="single" w:sz="18" w:space="0" w:color="auto"/>
              <w:right w:val="single" w:sz="18" w:space="0" w:color="auto"/>
            </w:tcBorders>
            <w:shd w:val="clear" w:color="auto" w:fill="FFFFFF" w:themeFill="background1"/>
            <w:vAlign w:val="center"/>
          </w:tcPr>
          <w:p w14:paraId="322F08D8" w14:textId="77777777" w:rsidR="002E1A88" w:rsidRPr="00DA42D8" w:rsidRDefault="002E1A88" w:rsidP="00B07D78">
            <w:pPr>
              <w:jc w:val="right"/>
              <w:rPr>
                <w:rFonts w:ascii="Arial" w:hAnsi="Arial" w:cs="Arial"/>
                <w:b/>
                <w:snapToGrid w:val="0"/>
                <w:color w:val="000000"/>
                <w:sz w:val="18"/>
                <w:lang w:eastAsia="en-US"/>
              </w:rPr>
            </w:pPr>
          </w:p>
        </w:tc>
      </w:tr>
      <w:tr w:rsidR="002E1A88" w:rsidRPr="0093723A" w14:paraId="6540482F" w14:textId="77777777" w:rsidTr="00B07D78">
        <w:trPr>
          <w:trHeight w:val="374"/>
        </w:trPr>
        <w:tc>
          <w:tcPr>
            <w:tcW w:w="7461" w:type="dxa"/>
            <w:tcBorders>
              <w:top w:val="single" w:sz="18" w:space="0" w:color="auto"/>
              <w:left w:val="single" w:sz="18" w:space="0" w:color="auto"/>
              <w:bottom w:val="single" w:sz="6" w:space="0" w:color="auto"/>
              <w:right w:val="single" w:sz="2" w:space="0" w:color="auto"/>
            </w:tcBorders>
            <w:shd w:val="clear" w:color="auto" w:fill="C0C0C0"/>
            <w:vAlign w:val="center"/>
          </w:tcPr>
          <w:p w14:paraId="48D6666E" w14:textId="0BA5C040" w:rsidR="002E1A88" w:rsidRPr="00DA42D8" w:rsidRDefault="00391517" w:rsidP="00B07D78">
            <w:pPr>
              <w:rPr>
                <w:rFonts w:ascii="Arial" w:hAnsi="Arial" w:cs="Arial"/>
                <w:b/>
                <w:sz w:val="18"/>
                <w:szCs w:val="18"/>
              </w:rPr>
            </w:pPr>
            <w:r>
              <w:rPr>
                <w:rFonts w:ascii="Arial" w:hAnsi="Arial" w:cs="Arial"/>
                <w:b/>
                <w:sz w:val="18"/>
                <w:szCs w:val="18"/>
              </w:rPr>
              <w:t>Activity</w:t>
            </w:r>
            <w:r w:rsidRPr="00EF60AC">
              <w:rPr>
                <w:rFonts w:ascii="Arial" w:hAnsi="Arial" w:cs="Arial"/>
                <w:b/>
                <w:sz w:val="18"/>
                <w:szCs w:val="18"/>
              </w:rPr>
              <w:t xml:space="preserve"> 4 –</w:t>
            </w:r>
            <w:r>
              <w:rPr>
                <w:rFonts w:ascii="Arial" w:hAnsi="Arial" w:cs="Arial"/>
                <w:b/>
                <w:sz w:val="18"/>
                <w:szCs w:val="18"/>
              </w:rPr>
              <w:t xml:space="preserve"> 3 catchment studies</w:t>
            </w:r>
          </w:p>
        </w:tc>
        <w:tc>
          <w:tcPr>
            <w:tcW w:w="1417" w:type="dxa"/>
            <w:tcBorders>
              <w:top w:val="single" w:sz="18" w:space="0" w:color="auto"/>
              <w:left w:val="single" w:sz="2" w:space="0" w:color="auto"/>
              <w:bottom w:val="single" w:sz="6" w:space="0" w:color="auto"/>
              <w:right w:val="single" w:sz="18" w:space="0" w:color="auto"/>
            </w:tcBorders>
            <w:shd w:val="clear" w:color="auto" w:fill="C0C0C0"/>
            <w:vAlign w:val="center"/>
          </w:tcPr>
          <w:p w14:paraId="64247242" w14:textId="77777777" w:rsidR="002E1A88" w:rsidRPr="00DA42D8" w:rsidRDefault="002E1A88" w:rsidP="00B07D78">
            <w:pPr>
              <w:rPr>
                <w:rFonts w:ascii="Arial" w:hAnsi="Arial" w:cs="Arial"/>
                <w:b/>
                <w:sz w:val="18"/>
                <w:szCs w:val="18"/>
              </w:rPr>
            </w:pPr>
          </w:p>
        </w:tc>
      </w:tr>
      <w:tr w:rsidR="002E1A88" w:rsidRPr="0093723A" w14:paraId="1D93A25B" w14:textId="77777777" w:rsidTr="00B07D78">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6E1E16BA" w14:textId="77777777" w:rsidR="002E1A88" w:rsidRPr="0093723A" w:rsidRDefault="002E1A88" w:rsidP="00B07D78">
            <w:pPr>
              <w:jc w:val="right"/>
              <w:rPr>
                <w:rFonts w:ascii="Arial" w:hAnsi="Arial" w:cs="Arial"/>
                <w:snapToGrid w:val="0"/>
                <w:color w:val="000000"/>
                <w:sz w:val="18"/>
                <w:lang w:eastAsia="en-US"/>
              </w:rPr>
            </w:pPr>
          </w:p>
        </w:tc>
        <w:tc>
          <w:tcPr>
            <w:tcW w:w="1417" w:type="dxa"/>
            <w:tcBorders>
              <w:top w:val="single" w:sz="6" w:space="0" w:color="auto"/>
              <w:left w:val="single" w:sz="2" w:space="0" w:color="auto"/>
              <w:bottom w:val="single" w:sz="6" w:space="0" w:color="auto"/>
              <w:right w:val="single" w:sz="18" w:space="0" w:color="auto"/>
            </w:tcBorders>
          </w:tcPr>
          <w:p w14:paraId="135ACDBE" w14:textId="77777777" w:rsidR="002E1A88" w:rsidRPr="0093723A" w:rsidRDefault="002E1A88" w:rsidP="00B07D78">
            <w:pPr>
              <w:jc w:val="right"/>
              <w:rPr>
                <w:rFonts w:ascii="Arial" w:hAnsi="Arial" w:cs="Arial"/>
                <w:snapToGrid w:val="0"/>
                <w:color w:val="000000"/>
                <w:sz w:val="18"/>
                <w:lang w:eastAsia="en-US"/>
              </w:rPr>
            </w:pPr>
          </w:p>
        </w:tc>
      </w:tr>
      <w:tr w:rsidR="002E1A88" w:rsidRPr="0093723A" w14:paraId="21564E96" w14:textId="77777777" w:rsidTr="00B07D78">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43C8369B" w14:textId="77777777" w:rsidR="002E1A88" w:rsidRPr="0093723A" w:rsidRDefault="002E1A88" w:rsidP="00B07D78">
            <w:pPr>
              <w:jc w:val="right"/>
              <w:rPr>
                <w:rFonts w:ascii="Arial" w:hAnsi="Arial" w:cs="Arial"/>
                <w:snapToGrid w:val="0"/>
                <w:color w:val="000000"/>
                <w:sz w:val="18"/>
                <w:lang w:eastAsia="en-US"/>
              </w:rPr>
            </w:pPr>
          </w:p>
        </w:tc>
        <w:tc>
          <w:tcPr>
            <w:tcW w:w="1417" w:type="dxa"/>
            <w:tcBorders>
              <w:top w:val="single" w:sz="6" w:space="0" w:color="auto"/>
              <w:left w:val="single" w:sz="2" w:space="0" w:color="auto"/>
              <w:bottom w:val="single" w:sz="2" w:space="0" w:color="auto"/>
              <w:right w:val="single" w:sz="18" w:space="0" w:color="auto"/>
            </w:tcBorders>
          </w:tcPr>
          <w:p w14:paraId="72E39EF7" w14:textId="77777777" w:rsidR="002E1A88" w:rsidRPr="0093723A" w:rsidRDefault="002E1A88" w:rsidP="00B07D78">
            <w:pPr>
              <w:jc w:val="right"/>
              <w:rPr>
                <w:rFonts w:ascii="Arial" w:hAnsi="Arial" w:cs="Arial"/>
                <w:snapToGrid w:val="0"/>
                <w:color w:val="000000"/>
                <w:sz w:val="18"/>
                <w:lang w:eastAsia="en-US"/>
              </w:rPr>
            </w:pPr>
          </w:p>
        </w:tc>
      </w:tr>
      <w:tr w:rsidR="002E1A88" w:rsidRPr="0093723A" w14:paraId="2C5B7F0B" w14:textId="77777777" w:rsidTr="00B07D78">
        <w:trPr>
          <w:trHeight w:val="282"/>
        </w:trPr>
        <w:tc>
          <w:tcPr>
            <w:tcW w:w="7461" w:type="dxa"/>
            <w:tcBorders>
              <w:top w:val="single" w:sz="6" w:space="0" w:color="auto"/>
              <w:left w:val="single" w:sz="18" w:space="0" w:color="auto"/>
              <w:bottom w:val="single" w:sz="18" w:space="0" w:color="auto"/>
              <w:right w:val="single" w:sz="2" w:space="0" w:color="auto"/>
            </w:tcBorders>
            <w:shd w:val="clear" w:color="auto" w:fill="C0C0C0"/>
            <w:vAlign w:val="center"/>
          </w:tcPr>
          <w:p w14:paraId="071196DB" w14:textId="77777777" w:rsidR="002E1A88" w:rsidRPr="00DA42D8" w:rsidRDefault="002E1A88" w:rsidP="00B07D78">
            <w:pPr>
              <w:jc w:val="right"/>
              <w:rPr>
                <w:rFonts w:ascii="Arial" w:hAnsi="Arial" w:cs="Arial"/>
                <w:b/>
                <w:snapToGrid w:val="0"/>
                <w:color w:val="000000"/>
                <w:sz w:val="18"/>
                <w:lang w:eastAsia="en-US"/>
              </w:rPr>
            </w:pPr>
            <w:r>
              <w:rPr>
                <w:rFonts w:ascii="Arial" w:hAnsi="Arial" w:cs="Arial"/>
                <w:b/>
                <w:snapToGrid w:val="0"/>
                <w:color w:val="000000"/>
                <w:sz w:val="18"/>
                <w:lang w:eastAsia="en-US"/>
              </w:rPr>
              <w:t>Subtotal for Task 4</w:t>
            </w:r>
          </w:p>
        </w:tc>
        <w:tc>
          <w:tcPr>
            <w:tcW w:w="1417" w:type="dxa"/>
            <w:tcBorders>
              <w:top w:val="single" w:sz="2" w:space="0" w:color="auto"/>
              <w:left w:val="single" w:sz="2" w:space="0" w:color="auto"/>
              <w:bottom w:val="single" w:sz="18" w:space="0" w:color="auto"/>
              <w:right w:val="single" w:sz="18" w:space="0" w:color="auto"/>
            </w:tcBorders>
            <w:shd w:val="clear" w:color="auto" w:fill="FFFFFF" w:themeFill="background1"/>
            <w:vAlign w:val="center"/>
          </w:tcPr>
          <w:p w14:paraId="48D4F22D" w14:textId="77777777" w:rsidR="002E1A88" w:rsidRPr="00DA42D8" w:rsidRDefault="002E1A88" w:rsidP="00B07D78">
            <w:pPr>
              <w:jc w:val="right"/>
              <w:rPr>
                <w:rFonts w:ascii="Arial" w:hAnsi="Arial" w:cs="Arial"/>
                <w:b/>
                <w:snapToGrid w:val="0"/>
                <w:color w:val="000000"/>
                <w:sz w:val="18"/>
                <w:lang w:eastAsia="en-US"/>
              </w:rPr>
            </w:pPr>
          </w:p>
        </w:tc>
      </w:tr>
      <w:tr w:rsidR="002E1A88" w:rsidRPr="0093723A" w14:paraId="34B71E06" w14:textId="77777777" w:rsidTr="00B07D78">
        <w:trPr>
          <w:trHeight w:val="374"/>
        </w:trPr>
        <w:tc>
          <w:tcPr>
            <w:tcW w:w="7461" w:type="dxa"/>
            <w:tcBorders>
              <w:top w:val="single" w:sz="18" w:space="0" w:color="auto"/>
              <w:left w:val="single" w:sz="18" w:space="0" w:color="auto"/>
              <w:bottom w:val="single" w:sz="6" w:space="0" w:color="auto"/>
              <w:right w:val="single" w:sz="2" w:space="0" w:color="auto"/>
            </w:tcBorders>
            <w:shd w:val="clear" w:color="auto" w:fill="C0C0C0"/>
            <w:vAlign w:val="center"/>
          </w:tcPr>
          <w:p w14:paraId="4D25828A" w14:textId="7F7114EA" w:rsidR="002E1A88" w:rsidRPr="00DA42D8" w:rsidRDefault="00391517" w:rsidP="00B07D78">
            <w:pPr>
              <w:rPr>
                <w:rFonts w:ascii="Arial" w:hAnsi="Arial" w:cs="Arial"/>
                <w:b/>
                <w:sz w:val="18"/>
                <w:szCs w:val="18"/>
              </w:rPr>
            </w:pPr>
            <w:r>
              <w:rPr>
                <w:rFonts w:ascii="Arial" w:hAnsi="Arial" w:cs="Arial"/>
                <w:b/>
                <w:sz w:val="18"/>
                <w:szCs w:val="18"/>
              </w:rPr>
              <w:t>Activity</w:t>
            </w:r>
            <w:r w:rsidRPr="00420426">
              <w:rPr>
                <w:rFonts w:ascii="Arial" w:hAnsi="Arial" w:cs="Arial"/>
                <w:b/>
                <w:sz w:val="18"/>
                <w:szCs w:val="18"/>
              </w:rPr>
              <w:t xml:space="preserve"> 5 – </w:t>
            </w:r>
            <w:r>
              <w:rPr>
                <w:rFonts w:ascii="Arial" w:hAnsi="Arial" w:cs="Arial"/>
                <w:b/>
                <w:sz w:val="18"/>
                <w:szCs w:val="18"/>
              </w:rPr>
              <w:t>Workshop &amp; presentation</w:t>
            </w:r>
          </w:p>
        </w:tc>
        <w:tc>
          <w:tcPr>
            <w:tcW w:w="1417" w:type="dxa"/>
            <w:tcBorders>
              <w:top w:val="single" w:sz="18" w:space="0" w:color="auto"/>
              <w:left w:val="single" w:sz="2" w:space="0" w:color="auto"/>
              <w:bottom w:val="single" w:sz="6" w:space="0" w:color="auto"/>
              <w:right w:val="single" w:sz="18" w:space="0" w:color="auto"/>
            </w:tcBorders>
            <w:shd w:val="clear" w:color="auto" w:fill="C0C0C0"/>
            <w:vAlign w:val="center"/>
          </w:tcPr>
          <w:p w14:paraId="330DD528" w14:textId="77777777" w:rsidR="002E1A88" w:rsidRPr="00DA42D8" w:rsidRDefault="002E1A88" w:rsidP="00B07D78">
            <w:pPr>
              <w:rPr>
                <w:rFonts w:ascii="Arial" w:hAnsi="Arial" w:cs="Arial"/>
                <w:b/>
                <w:sz w:val="18"/>
                <w:szCs w:val="18"/>
              </w:rPr>
            </w:pPr>
          </w:p>
        </w:tc>
      </w:tr>
      <w:tr w:rsidR="002E1A88" w:rsidRPr="0093723A" w14:paraId="0C123873" w14:textId="77777777" w:rsidTr="00B07D78">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70079263" w14:textId="77777777" w:rsidR="002E1A88" w:rsidRPr="0093723A" w:rsidRDefault="002E1A88" w:rsidP="00B07D78">
            <w:pPr>
              <w:jc w:val="right"/>
              <w:rPr>
                <w:rFonts w:ascii="Arial" w:hAnsi="Arial" w:cs="Arial"/>
                <w:snapToGrid w:val="0"/>
                <w:color w:val="000000"/>
                <w:sz w:val="18"/>
                <w:lang w:eastAsia="en-US"/>
              </w:rPr>
            </w:pPr>
          </w:p>
        </w:tc>
        <w:tc>
          <w:tcPr>
            <w:tcW w:w="1417" w:type="dxa"/>
            <w:tcBorders>
              <w:top w:val="single" w:sz="6" w:space="0" w:color="auto"/>
              <w:left w:val="single" w:sz="2" w:space="0" w:color="auto"/>
              <w:bottom w:val="single" w:sz="6" w:space="0" w:color="auto"/>
              <w:right w:val="single" w:sz="18" w:space="0" w:color="auto"/>
            </w:tcBorders>
          </w:tcPr>
          <w:p w14:paraId="6D87C15F" w14:textId="77777777" w:rsidR="002E1A88" w:rsidRPr="0093723A" w:rsidRDefault="002E1A88" w:rsidP="00B07D78">
            <w:pPr>
              <w:jc w:val="right"/>
              <w:rPr>
                <w:rFonts w:ascii="Arial" w:hAnsi="Arial" w:cs="Arial"/>
                <w:snapToGrid w:val="0"/>
                <w:color w:val="000000"/>
                <w:sz w:val="18"/>
                <w:lang w:eastAsia="en-US"/>
              </w:rPr>
            </w:pPr>
          </w:p>
        </w:tc>
      </w:tr>
      <w:tr w:rsidR="002E1A88" w:rsidRPr="0093723A" w14:paraId="2460440A" w14:textId="77777777" w:rsidTr="00B07D78">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320C4CA6" w14:textId="77777777" w:rsidR="002E1A88" w:rsidRPr="0093723A" w:rsidRDefault="002E1A88" w:rsidP="00B07D78">
            <w:pPr>
              <w:jc w:val="right"/>
              <w:rPr>
                <w:rFonts w:ascii="Arial" w:hAnsi="Arial" w:cs="Arial"/>
                <w:snapToGrid w:val="0"/>
                <w:color w:val="000000"/>
                <w:sz w:val="18"/>
                <w:lang w:eastAsia="en-US"/>
              </w:rPr>
            </w:pPr>
          </w:p>
        </w:tc>
        <w:tc>
          <w:tcPr>
            <w:tcW w:w="1417" w:type="dxa"/>
            <w:tcBorders>
              <w:top w:val="single" w:sz="6" w:space="0" w:color="auto"/>
              <w:left w:val="single" w:sz="2" w:space="0" w:color="auto"/>
              <w:bottom w:val="single" w:sz="2" w:space="0" w:color="auto"/>
              <w:right w:val="single" w:sz="18" w:space="0" w:color="auto"/>
            </w:tcBorders>
          </w:tcPr>
          <w:p w14:paraId="1CE550FA" w14:textId="77777777" w:rsidR="002E1A88" w:rsidRPr="0093723A" w:rsidRDefault="002E1A88" w:rsidP="00B07D78">
            <w:pPr>
              <w:jc w:val="right"/>
              <w:rPr>
                <w:rFonts w:ascii="Arial" w:hAnsi="Arial" w:cs="Arial"/>
                <w:snapToGrid w:val="0"/>
                <w:color w:val="000000"/>
                <w:sz w:val="18"/>
                <w:lang w:eastAsia="en-US"/>
              </w:rPr>
            </w:pPr>
          </w:p>
        </w:tc>
      </w:tr>
      <w:tr w:rsidR="002E1A88" w:rsidRPr="0093723A" w14:paraId="02FE7973" w14:textId="77777777" w:rsidTr="00B07D78">
        <w:trPr>
          <w:trHeight w:val="282"/>
        </w:trPr>
        <w:tc>
          <w:tcPr>
            <w:tcW w:w="7461" w:type="dxa"/>
            <w:tcBorders>
              <w:top w:val="single" w:sz="6" w:space="0" w:color="auto"/>
              <w:left w:val="single" w:sz="18" w:space="0" w:color="auto"/>
              <w:bottom w:val="single" w:sz="18" w:space="0" w:color="auto"/>
              <w:right w:val="single" w:sz="2" w:space="0" w:color="auto"/>
            </w:tcBorders>
            <w:shd w:val="clear" w:color="auto" w:fill="C0C0C0"/>
            <w:vAlign w:val="center"/>
          </w:tcPr>
          <w:p w14:paraId="1C1EF679" w14:textId="77777777" w:rsidR="002E1A88" w:rsidRPr="00DA42D8" w:rsidRDefault="002E1A88" w:rsidP="00B07D78">
            <w:pPr>
              <w:jc w:val="right"/>
              <w:rPr>
                <w:rFonts w:ascii="Arial" w:hAnsi="Arial" w:cs="Arial"/>
                <w:b/>
                <w:snapToGrid w:val="0"/>
                <w:color w:val="000000"/>
                <w:sz w:val="18"/>
                <w:lang w:eastAsia="en-US"/>
              </w:rPr>
            </w:pPr>
            <w:r>
              <w:rPr>
                <w:rFonts w:ascii="Arial" w:hAnsi="Arial" w:cs="Arial"/>
                <w:b/>
                <w:snapToGrid w:val="0"/>
                <w:color w:val="000000"/>
                <w:sz w:val="18"/>
                <w:lang w:eastAsia="en-US"/>
              </w:rPr>
              <w:t>Subtotal for Task 5</w:t>
            </w:r>
          </w:p>
        </w:tc>
        <w:tc>
          <w:tcPr>
            <w:tcW w:w="1417" w:type="dxa"/>
            <w:tcBorders>
              <w:top w:val="single" w:sz="2" w:space="0" w:color="auto"/>
              <w:left w:val="single" w:sz="2" w:space="0" w:color="auto"/>
              <w:bottom w:val="single" w:sz="18" w:space="0" w:color="auto"/>
              <w:right w:val="single" w:sz="18" w:space="0" w:color="auto"/>
            </w:tcBorders>
            <w:shd w:val="clear" w:color="auto" w:fill="FFFFFF" w:themeFill="background1"/>
            <w:vAlign w:val="center"/>
          </w:tcPr>
          <w:p w14:paraId="6AE23454" w14:textId="77777777" w:rsidR="002E1A88" w:rsidRPr="00DA42D8" w:rsidRDefault="002E1A88" w:rsidP="00B07D78">
            <w:pPr>
              <w:jc w:val="right"/>
              <w:rPr>
                <w:rFonts w:ascii="Arial" w:hAnsi="Arial" w:cs="Arial"/>
                <w:b/>
                <w:snapToGrid w:val="0"/>
                <w:color w:val="000000"/>
                <w:sz w:val="18"/>
                <w:lang w:eastAsia="en-US"/>
              </w:rPr>
            </w:pPr>
          </w:p>
        </w:tc>
      </w:tr>
      <w:tr w:rsidR="002E1A88" w:rsidRPr="0093723A" w14:paraId="1F28F89C" w14:textId="77777777" w:rsidTr="00B07D78">
        <w:trPr>
          <w:trHeight w:val="374"/>
        </w:trPr>
        <w:tc>
          <w:tcPr>
            <w:tcW w:w="7461" w:type="dxa"/>
            <w:tcBorders>
              <w:top w:val="single" w:sz="18" w:space="0" w:color="auto"/>
              <w:left w:val="single" w:sz="18" w:space="0" w:color="auto"/>
              <w:bottom w:val="single" w:sz="6" w:space="0" w:color="auto"/>
              <w:right w:val="single" w:sz="2" w:space="0" w:color="auto"/>
            </w:tcBorders>
            <w:shd w:val="clear" w:color="auto" w:fill="C0C0C0"/>
            <w:vAlign w:val="center"/>
          </w:tcPr>
          <w:p w14:paraId="7785D8DC" w14:textId="7D3B3D25" w:rsidR="002E1A88" w:rsidRPr="00DA42D8" w:rsidRDefault="00391517" w:rsidP="00B07D78">
            <w:pPr>
              <w:rPr>
                <w:rFonts w:ascii="Arial" w:hAnsi="Arial" w:cs="Arial"/>
                <w:b/>
                <w:sz w:val="18"/>
                <w:szCs w:val="18"/>
              </w:rPr>
            </w:pPr>
            <w:r w:rsidRPr="00420426">
              <w:rPr>
                <w:rFonts w:ascii="Arial" w:hAnsi="Arial" w:cs="Arial"/>
                <w:b/>
                <w:sz w:val="18"/>
                <w:szCs w:val="18"/>
              </w:rPr>
              <w:t xml:space="preserve">Task 6 – </w:t>
            </w:r>
            <w:r>
              <w:rPr>
                <w:rFonts w:ascii="Arial" w:hAnsi="Arial" w:cs="Arial"/>
                <w:b/>
                <w:sz w:val="18"/>
                <w:szCs w:val="18"/>
              </w:rPr>
              <w:t>Project report &amp; summary</w:t>
            </w:r>
          </w:p>
        </w:tc>
        <w:tc>
          <w:tcPr>
            <w:tcW w:w="1417" w:type="dxa"/>
            <w:tcBorders>
              <w:top w:val="single" w:sz="18" w:space="0" w:color="auto"/>
              <w:left w:val="single" w:sz="2" w:space="0" w:color="auto"/>
              <w:bottom w:val="single" w:sz="6" w:space="0" w:color="auto"/>
              <w:right w:val="single" w:sz="18" w:space="0" w:color="auto"/>
            </w:tcBorders>
            <w:shd w:val="clear" w:color="auto" w:fill="C0C0C0"/>
            <w:vAlign w:val="center"/>
          </w:tcPr>
          <w:p w14:paraId="64DD76F1" w14:textId="77777777" w:rsidR="002E1A88" w:rsidRPr="00DA42D8" w:rsidRDefault="002E1A88" w:rsidP="00B07D78">
            <w:pPr>
              <w:rPr>
                <w:rFonts w:ascii="Arial" w:hAnsi="Arial" w:cs="Arial"/>
                <w:b/>
                <w:sz w:val="18"/>
                <w:szCs w:val="18"/>
              </w:rPr>
            </w:pPr>
          </w:p>
        </w:tc>
      </w:tr>
      <w:tr w:rsidR="002E1A88" w:rsidRPr="0093723A" w14:paraId="7836C5DA" w14:textId="77777777" w:rsidTr="00B07D78">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01D63239" w14:textId="77777777" w:rsidR="002E1A88" w:rsidRPr="0093723A" w:rsidRDefault="002E1A88" w:rsidP="00B07D78">
            <w:pPr>
              <w:jc w:val="right"/>
              <w:rPr>
                <w:rFonts w:ascii="Arial" w:hAnsi="Arial" w:cs="Arial"/>
                <w:snapToGrid w:val="0"/>
                <w:color w:val="000000"/>
                <w:sz w:val="18"/>
                <w:lang w:eastAsia="en-US"/>
              </w:rPr>
            </w:pPr>
          </w:p>
        </w:tc>
        <w:tc>
          <w:tcPr>
            <w:tcW w:w="1417" w:type="dxa"/>
            <w:tcBorders>
              <w:top w:val="single" w:sz="6" w:space="0" w:color="auto"/>
              <w:left w:val="single" w:sz="2" w:space="0" w:color="auto"/>
              <w:bottom w:val="single" w:sz="6" w:space="0" w:color="auto"/>
              <w:right w:val="single" w:sz="18" w:space="0" w:color="auto"/>
            </w:tcBorders>
          </w:tcPr>
          <w:p w14:paraId="11515501" w14:textId="77777777" w:rsidR="002E1A88" w:rsidRPr="0093723A" w:rsidRDefault="002E1A88" w:rsidP="00B07D78">
            <w:pPr>
              <w:jc w:val="right"/>
              <w:rPr>
                <w:rFonts w:ascii="Arial" w:hAnsi="Arial" w:cs="Arial"/>
                <w:snapToGrid w:val="0"/>
                <w:color w:val="000000"/>
                <w:sz w:val="18"/>
                <w:lang w:eastAsia="en-US"/>
              </w:rPr>
            </w:pPr>
          </w:p>
        </w:tc>
      </w:tr>
      <w:tr w:rsidR="002E1A88" w:rsidRPr="0093723A" w14:paraId="27AEE40B" w14:textId="77777777" w:rsidTr="00B07D78">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68513FC4" w14:textId="77777777" w:rsidR="002E1A88" w:rsidRPr="0093723A" w:rsidRDefault="002E1A88" w:rsidP="00B07D78">
            <w:pPr>
              <w:jc w:val="right"/>
              <w:rPr>
                <w:rFonts w:ascii="Arial" w:hAnsi="Arial" w:cs="Arial"/>
                <w:snapToGrid w:val="0"/>
                <w:color w:val="000000"/>
                <w:sz w:val="18"/>
                <w:lang w:eastAsia="en-US"/>
              </w:rPr>
            </w:pPr>
          </w:p>
        </w:tc>
        <w:tc>
          <w:tcPr>
            <w:tcW w:w="1417" w:type="dxa"/>
            <w:tcBorders>
              <w:top w:val="single" w:sz="6" w:space="0" w:color="auto"/>
              <w:left w:val="single" w:sz="2" w:space="0" w:color="auto"/>
              <w:bottom w:val="single" w:sz="2" w:space="0" w:color="auto"/>
              <w:right w:val="single" w:sz="18" w:space="0" w:color="auto"/>
            </w:tcBorders>
          </w:tcPr>
          <w:p w14:paraId="100840E9" w14:textId="77777777" w:rsidR="002E1A88" w:rsidRPr="0093723A" w:rsidRDefault="002E1A88" w:rsidP="00B07D78">
            <w:pPr>
              <w:jc w:val="right"/>
              <w:rPr>
                <w:rFonts w:ascii="Arial" w:hAnsi="Arial" w:cs="Arial"/>
                <w:snapToGrid w:val="0"/>
                <w:color w:val="000000"/>
                <w:sz w:val="18"/>
                <w:lang w:eastAsia="en-US"/>
              </w:rPr>
            </w:pPr>
          </w:p>
        </w:tc>
      </w:tr>
      <w:tr w:rsidR="002E1A88" w:rsidRPr="0093723A" w14:paraId="46398A39" w14:textId="77777777" w:rsidTr="00B07D78">
        <w:trPr>
          <w:trHeight w:val="282"/>
        </w:trPr>
        <w:tc>
          <w:tcPr>
            <w:tcW w:w="7461" w:type="dxa"/>
            <w:tcBorders>
              <w:top w:val="single" w:sz="6" w:space="0" w:color="auto"/>
              <w:left w:val="single" w:sz="18" w:space="0" w:color="auto"/>
              <w:bottom w:val="single" w:sz="18" w:space="0" w:color="auto"/>
              <w:right w:val="single" w:sz="2" w:space="0" w:color="auto"/>
            </w:tcBorders>
            <w:shd w:val="clear" w:color="auto" w:fill="C0C0C0"/>
            <w:vAlign w:val="center"/>
          </w:tcPr>
          <w:p w14:paraId="7B6F32B7" w14:textId="77777777" w:rsidR="002E1A88" w:rsidRPr="00DA42D8" w:rsidRDefault="002E1A88" w:rsidP="00B07D78">
            <w:pPr>
              <w:jc w:val="right"/>
              <w:rPr>
                <w:rFonts w:ascii="Arial" w:hAnsi="Arial" w:cs="Arial"/>
                <w:b/>
                <w:snapToGrid w:val="0"/>
                <w:color w:val="000000"/>
                <w:sz w:val="18"/>
                <w:lang w:eastAsia="en-US"/>
              </w:rPr>
            </w:pPr>
            <w:r>
              <w:rPr>
                <w:rFonts w:ascii="Arial" w:hAnsi="Arial" w:cs="Arial"/>
                <w:b/>
                <w:snapToGrid w:val="0"/>
                <w:color w:val="000000"/>
                <w:sz w:val="18"/>
                <w:lang w:eastAsia="en-US"/>
              </w:rPr>
              <w:t>Subtotal for Task 6</w:t>
            </w:r>
          </w:p>
        </w:tc>
        <w:tc>
          <w:tcPr>
            <w:tcW w:w="1417" w:type="dxa"/>
            <w:tcBorders>
              <w:top w:val="single" w:sz="2" w:space="0" w:color="auto"/>
              <w:left w:val="single" w:sz="2" w:space="0" w:color="auto"/>
              <w:bottom w:val="single" w:sz="18" w:space="0" w:color="auto"/>
              <w:right w:val="single" w:sz="18" w:space="0" w:color="auto"/>
            </w:tcBorders>
            <w:shd w:val="clear" w:color="auto" w:fill="FFFFFF" w:themeFill="background1"/>
            <w:vAlign w:val="center"/>
          </w:tcPr>
          <w:p w14:paraId="73F98393" w14:textId="77777777" w:rsidR="002E1A88" w:rsidRPr="00DA42D8" w:rsidRDefault="002E1A88" w:rsidP="00B07D78">
            <w:pPr>
              <w:jc w:val="right"/>
              <w:rPr>
                <w:rFonts w:ascii="Arial" w:hAnsi="Arial" w:cs="Arial"/>
                <w:b/>
                <w:snapToGrid w:val="0"/>
                <w:color w:val="000000"/>
                <w:sz w:val="18"/>
                <w:lang w:eastAsia="en-US"/>
              </w:rPr>
            </w:pPr>
          </w:p>
        </w:tc>
      </w:tr>
      <w:tr w:rsidR="002E1A88" w:rsidRPr="0093723A" w14:paraId="0ADF3C1F" w14:textId="77777777" w:rsidTr="00B07D78">
        <w:trPr>
          <w:trHeight w:val="282"/>
        </w:trPr>
        <w:tc>
          <w:tcPr>
            <w:tcW w:w="7461" w:type="dxa"/>
            <w:tcBorders>
              <w:top w:val="single" w:sz="18" w:space="0" w:color="auto"/>
              <w:left w:val="single" w:sz="18" w:space="0" w:color="auto"/>
              <w:bottom w:val="single" w:sz="18" w:space="0" w:color="auto"/>
              <w:right w:val="single" w:sz="2" w:space="0" w:color="auto"/>
            </w:tcBorders>
            <w:shd w:val="clear" w:color="auto" w:fill="FFFFFF" w:themeFill="background1"/>
            <w:vAlign w:val="center"/>
          </w:tcPr>
          <w:p w14:paraId="33BB0F7D" w14:textId="77777777" w:rsidR="002E1A88" w:rsidRPr="00E20F75" w:rsidRDefault="002E1A88" w:rsidP="00B07D78">
            <w:pPr>
              <w:jc w:val="right"/>
              <w:rPr>
                <w:rFonts w:ascii="Arial" w:hAnsi="Arial" w:cs="Arial"/>
                <w:b/>
                <w:snapToGrid w:val="0"/>
                <w:color w:val="000000"/>
                <w:sz w:val="18"/>
                <w:lang w:eastAsia="en-US"/>
              </w:rPr>
            </w:pPr>
            <w:r w:rsidRPr="0093723A">
              <w:rPr>
                <w:rFonts w:ascii="Arial" w:hAnsi="Arial" w:cs="Arial"/>
                <w:b/>
                <w:snapToGrid w:val="0"/>
                <w:color w:val="000000"/>
                <w:sz w:val="18"/>
                <w:lang w:eastAsia="en-US"/>
              </w:rPr>
              <w:t xml:space="preserve">Total </w:t>
            </w:r>
            <w:r>
              <w:rPr>
                <w:rFonts w:ascii="Arial" w:hAnsi="Arial" w:cs="Arial"/>
                <w:b/>
                <w:snapToGrid w:val="0"/>
                <w:color w:val="000000"/>
                <w:sz w:val="18"/>
                <w:lang w:eastAsia="en-US"/>
              </w:rPr>
              <w:t>Expenses and Other Costs</w:t>
            </w:r>
          </w:p>
        </w:tc>
        <w:tc>
          <w:tcPr>
            <w:tcW w:w="1417" w:type="dxa"/>
            <w:tcBorders>
              <w:top w:val="single" w:sz="2" w:space="0" w:color="auto"/>
              <w:left w:val="single" w:sz="2" w:space="0" w:color="auto"/>
              <w:bottom w:val="single" w:sz="18" w:space="0" w:color="auto"/>
              <w:right w:val="single" w:sz="18" w:space="0" w:color="auto"/>
            </w:tcBorders>
            <w:shd w:val="clear" w:color="auto" w:fill="FFFFFF" w:themeFill="background1"/>
            <w:vAlign w:val="center"/>
          </w:tcPr>
          <w:p w14:paraId="2A4DEF3A" w14:textId="77777777" w:rsidR="002E1A88" w:rsidRPr="00E20F75" w:rsidRDefault="002E1A88" w:rsidP="00B07D78">
            <w:pPr>
              <w:jc w:val="right"/>
              <w:rPr>
                <w:rFonts w:ascii="Arial" w:hAnsi="Arial" w:cs="Arial"/>
                <w:b/>
                <w:snapToGrid w:val="0"/>
                <w:color w:val="000000"/>
                <w:sz w:val="18"/>
                <w:lang w:eastAsia="en-US"/>
              </w:rPr>
            </w:pPr>
          </w:p>
        </w:tc>
      </w:tr>
    </w:tbl>
    <w:p w14:paraId="31121FA5" w14:textId="77777777" w:rsidR="002E1A88" w:rsidRDefault="002E1A88" w:rsidP="002E1A88">
      <w:pPr>
        <w:pStyle w:val="BodyText"/>
        <w:spacing w:after="0"/>
        <w:rPr>
          <w:rFonts w:ascii="Arial" w:hAnsi="Arial" w:cs="Arial"/>
          <w:szCs w:val="22"/>
        </w:rPr>
      </w:pPr>
    </w:p>
    <w:p w14:paraId="1F54C121" w14:textId="77777777" w:rsidR="002E1A88" w:rsidRPr="0093723A" w:rsidRDefault="002E1A88" w:rsidP="002E1A88">
      <w:pPr>
        <w:pStyle w:val="BodyText"/>
        <w:spacing w:after="0"/>
        <w:rPr>
          <w:rFonts w:ascii="Arial" w:hAnsi="Arial" w:cs="Arial"/>
          <w:b/>
          <w:szCs w:val="22"/>
        </w:rPr>
      </w:pPr>
    </w:p>
    <w:p w14:paraId="1181CDB5" w14:textId="77777777" w:rsidR="002E1A88" w:rsidRPr="0093723A" w:rsidRDefault="002E1A88" w:rsidP="002E1A88">
      <w:pPr>
        <w:pStyle w:val="BodyText"/>
        <w:spacing w:after="0"/>
        <w:rPr>
          <w:rFonts w:ascii="Arial" w:hAnsi="Arial" w:cs="Arial"/>
          <w:b/>
          <w:szCs w:val="22"/>
        </w:rPr>
      </w:pPr>
      <w:r w:rsidRPr="0093723A">
        <w:rPr>
          <w:rFonts w:ascii="Arial" w:hAnsi="Arial" w:cs="Arial"/>
          <w:b/>
          <w:szCs w:val="22"/>
        </w:rPr>
        <w:t>Discounts, rebates and reductions</w:t>
      </w:r>
    </w:p>
    <w:p w14:paraId="3BBD4D81" w14:textId="77777777" w:rsidR="002E1A88" w:rsidRPr="0093723A" w:rsidRDefault="002E1A88" w:rsidP="002E1A88">
      <w:pPr>
        <w:pStyle w:val="BodyText"/>
        <w:spacing w:after="0"/>
        <w:rPr>
          <w:rFonts w:ascii="Arial" w:hAnsi="Arial" w:cs="Arial"/>
          <w:szCs w:val="22"/>
        </w:rPr>
      </w:pPr>
      <w:r w:rsidRPr="0093723A">
        <w:rPr>
          <w:rFonts w:ascii="Arial" w:hAnsi="Arial" w:cs="Arial"/>
          <w:szCs w:val="22"/>
        </w:rPr>
        <w:t>Please detail below any discounts, rebates and other reductions you are prepared to offer and the basis of those incentives</w:t>
      </w:r>
    </w:p>
    <w:p w14:paraId="685322E8" w14:textId="77777777" w:rsidR="002E1A88" w:rsidRDefault="002E1A88" w:rsidP="002E1A88">
      <w:pPr>
        <w:pStyle w:val="BodyText"/>
        <w:spacing w:after="0"/>
        <w:rPr>
          <w:rFonts w:ascii="Arial" w:hAnsi="Arial" w:cs="Arial"/>
          <w:b/>
          <w:szCs w:val="22"/>
        </w:rPr>
      </w:pPr>
    </w:p>
    <w:tbl>
      <w:tblPr>
        <w:tblW w:w="8878" w:type="dxa"/>
        <w:tblInd w:w="-254" w:type="dxa"/>
        <w:tblLayout w:type="fixed"/>
        <w:tblCellMar>
          <w:left w:w="30" w:type="dxa"/>
          <w:right w:w="30" w:type="dxa"/>
        </w:tblCellMar>
        <w:tblLook w:val="0000" w:firstRow="0" w:lastRow="0" w:firstColumn="0" w:lastColumn="0" w:noHBand="0" w:noVBand="0"/>
      </w:tblPr>
      <w:tblGrid>
        <w:gridCol w:w="7461"/>
        <w:gridCol w:w="1417"/>
      </w:tblGrid>
      <w:tr w:rsidR="002E1A88" w:rsidRPr="0093723A" w14:paraId="35202433" w14:textId="77777777" w:rsidTr="00B07D78">
        <w:trPr>
          <w:cantSplit/>
          <w:trHeight w:val="374"/>
        </w:trPr>
        <w:tc>
          <w:tcPr>
            <w:tcW w:w="8878" w:type="dxa"/>
            <w:gridSpan w:val="2"/>
            <w:tcBorders>
              <w:top w:val="single" w:sz="18" w:space="0" w:color="auto"/>
              <w:left w:val="single" w:sz="18" w:space="0" w:color="auto"/>
              <w:bottom w:val="single" w:sz="6" w:space="0" w:color="auto"/>
              <w:right w:val="single" w:sz="18" w:space="0" w:color="auto"/>
            </w:tcBorders>
            <w:shd w:val="clear" w:color="auto" w:fill="C0C0C0"/>
          </w:tcPr>
          <w:p w14:paraId="586EFE57" w14:textId="77777777" w:rsidR="002E1A88" w:rsidRPr="0093723A" w:rsidRDefault="002E1A88" w:rsidP="00B07D78">
            <w:pPr>
              <w:rPr>
                <w:rFonts w:ascii="Arial" w:hAnsi="Arial" w:cs="Arial"/>
                <w:b/>
                <w:snapToGrid w:val="0"/>
                <w:color w:val="000000"/>
                <w:sz w:val="18"/>
                <w:lang w:eastAsia="en-US"/>
              </w:rPr>
            </w:pPr>
            <w:r>
              <w:rPr>
                <w:rFonts w:ascii="Arial" w:hAnsi="Arial" w:cs="Arial"/>
                <w:b/>
                <w:snapToGrid w:val="0"/>
                <w:color w:val="000000"/>
                <w:sz w:val="18"/>
                <w:lang w:eastAsia="en-US"/>
              </w:rPr>
              <w:t>Discounts, Rebates and Reductions (To be completed by Supplier)</w:t>
            </w:r>
          </w:p>
        </w:tc>
      </w:tr>
      <w:tr w:rsidR="002E1A88" w:rsidRPr="0093723A" w14:paraId="1A472CA3" w14:textId="77777777" w:rsidTr="00B07D78">
        <w:trPr>
          <w:trHeight w:val="505"/>
        </w:trPr>
        <w:tc>
          <w:tcPr>
            <w:tcW w:w="7461" w:type="dxa"/>
            <w:tcBorders>
              <w:top w:val="single" w:sz="6" w:space="0" w:color="auto"/>
              <w:left w:val="single" w:sz="18" w:space="0" w:color="auto"/>
              <w:bottom w:val="single" w:sz="18" w:space="0" w:color="auto"/>
              <w:right w:val="single" w:sz="2" w:space="0" w:color="auto"/>
            </w:tcBorders>
            <w:shd w:val="clear" w:color="auto" w:fill="C0C0C0"/>
          </w:tcPr>
          <w:p w14:paraId="2D199524" w14:textId="77777777" w:rsidR="002E1A88" w:rsidRPr="0093723A" w:rsidRDefault="002E1A88" w:rsidP="00B07D78">
            <w:pPr>
              <w:jc w:val="center"/>
              <w:rPr>
                <w:rFonts w:ascii="Arial" w:hAnsi="Arial" w:cs="Arial"/>
                <w:b/>
                <w:snapToGrid w:val="0"/>
                <w:color w:val="000000"/>
                <w:sz w:val="18"/>
                <w:lang w:eastAsia="en-US"/>
              </w:rPr>
            </w:pPr>
            <w:r>
              <w:rPr>
                <w:rFonts w:ascii="Arial" w:hAnsi="Arial" w:cs="Arial"/>
                <w:b/>
                <w:snapToGrid w:val="0"/>
                <w:color w:val="000000"/>
                <w:sz w:val="18"/>
                <w:lang w:eastAsia="en-US"/>
              </w:rPr>
              <w:t>Description</w:t>
            </w:r>
          </w:p>
        </w:tc>
        <w:tc>
          <w:tcPr>
            <w:tcW w:w="1417" w:type="dxa"/>
            <w:tcBorders>
              <w:top w:val="single" w:sz="6" w:space="0" w:color="auto"/>
              <w:left w:val="single" w:sz="2" w:space="0" w:color="auto"/>
              <w:bottom w:val="single" w:sz="18" w:space="0" w:color="auto"/>
              <w:right w:val="single" w:sz="18" w:space="0" w:color="auto"/>
            </w:tcBorders>
            <w:shd w:val="clear" w:color="auto" w:fill="C0C0C0"/>
          </w:tcPr>
          <w:p w14:paraId="497B4D09" w14:textId="77777777" w:rsidR="002E1A88" w:rsidRPr="0093723A" w:rsidRDefault="002E1A88" w:rsidP="00B07D78">
            <w:pPr>
              <w:jc w:val="center"/>
              <w:rPr>
                <w:rFonts w:ascii="Arial" w:hAnsi="Arial" w:cs="Arial"/>
                <w:b/>
                <w:snapToGrid w:val="0"/>
                <w:color w:val="000000"/>
                <w:sz w:val="18"/>
                <w:lang w:eastAsia="en-US"/>
              </w:rPr>
            </w:pPr>
            <w:r>
              <w:rPr>
                <w:rFonts w:ascii="Arial" w:hAnsi="Arial" w:cs="Arial"/>
                <w:b/>
                <w:snapToGrid w:val="0"/>
                <w:color w:val="000000"/>
                <w:sz w:val="18"/>
                <w:lang w:eastAsia="en-US"/>
              </w:rPr>
              <w:t>Rebate</w:t>
            </w:r>
          </w:p>
        </w:tc>
      </w:tr>
      <w:tr w:rsidR="002E1A88" w:rsidRPr="0093723A" w14:paraId="36312991" w14:textId="77777777" w:rsidTr="00B07D78">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37881EF0" w14:textId="77777777" w:rsidR="002E1A88" w:rsidRPr="0093723A" w:rsidRDefault="002E1A88" w:rsidP="00B07D78">
            <w:pPr>
              <w:jc w:val="right"/>
              <w:rPr>
                <w:rFonts w:ascii="Arial" w:hAnsi="Arial" w:cs="Arial"/>
                <w:snapToGrid w:val="0"/>
                <w:color w:val="000000"/>
                <w:sz w:val="18"/>
                <w:lang w:eastAsia="en-US"/>
              </w:rPr>
            </w:pPr>
          </w:p>
        </w:tc>
        <w:tc>
          <w:tcPr>
            <w:tcW w:w="1417" w:type="dxa"/>
            <w:tcBorders>
              <w:top w:val="single" w:sz="6" w:space="0" w:color="auto"/>
              <w:left w:val="single" w:sz="2" w:space="0" w:color="auto"/>
              <w:bottom w:val="single" w:sz="6" w:space="0" w:color="auto"/>
              <w:right w:val="single" w:sz="18" w:space="0" w:color="auto"/>
            </w:tcBorders>
          </w:tcPr>
          <w:p w14:paraId="7C17C017" w14:textId="77777777" w:rsidR="002E1A88" w:rsidRPr="0093723A" w:rsidRDefault="002E1A88" w:rsidP="00B07D78">
            <w:pPr>
              <w:jc w:val="right"/>
              <w:rPr>
                <w:rFonts w:ascii="Arial" w:hAnsi="Arial" w:cs="Arial"/>
                <w:snapToGrid w:val="0"/>
                <w:color w:val="000000"/>
                <w:sz w:val="18"/>
                <w:lang w:eastAsia="en-US"/>
              </w:rPr>
            </w:pPr>
          </w:p>
        </w:tc>
      </w:tr>
      <w:tr w:rsidR="002E1A88" w:rsidRPr="0093723A" w14:paraId="1700C1F4" w14:textId="77777777" w:rsidTr="00B07D78">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17147938" w14:textId="77777777" w:rsidR="002E1A88" w:rsidRPr="0093723A" w:rsidRDefault="002E1A88" w:rsidP="00B07D78">
            <w:pPr>
              <w:jc w:val="right"/>
              <w:rPr>
                <w:rFonts w:ascii="Arial" w:hAnsi="Arial" w:cs="Arial"/>
                <w:snapToGrid w:val="0"/>
                <w:color w:val="000000"/>
                <w:sz w:val="18"/>
                <w:lang w:eastAsia="en-US"/>
              </w:rPr>
            </w:pPr>
          </w:p>
        </w:tc>
        <w:tc>
          <w:tcPr>
            <w:tcW w:w="1417" w:type="dxa"/>
            <w:tcBorders>
              <w:top w:val="single" w:sz="6" w:space="0" w:color="auto"/>
              <w:left w:val="single" w:sz="2" w:space="0" w:color="auto"/>
              <w:bottom w:val="single" w:sz="6" w:space="0" w:color="auto"/>
              <w:right w:val="single" w:sz="18" w:space="0" w:color="auto"/>
            </w:tcBorders>
          </w:tcPr>
          <w:p w14:paraId="077B0F25" w14:textId="77777777" w:rsidR="002E1A88" w:rsidRPr="0093723A" w:rsidRDefault="002E1A88" w:rsidP="00B07D78">
            <w:pPr>
              <w:jc w:val="right"/>
              <w:rPr>
                <w:rFonts w:ascii="Arial" w:hAnsi="Arial" w:cs="Arial"/>
                <w:snapToGrid w:val="0"/>
                <w:color w:val="000000"/>
                <w:sz w:val="18"/>
                <w:lang w:eastAsia="en-US"/>
              </w:rPr>
            </w:pPr>
          </w:p>
        </w:tc>
      </w:tr>
      <w:tr w:rsidR="002E1A88" w:rsidRPr="0093723A" w14:paraId="3EAC5895" w14:textId="77777777" w:rsidTr="00B07D78">
        <w:trPr>
          <w:trHeight w:val="282"/>
        </w:trPr>
        <w:tc>
          <w:tcPr>
            <w:tcW w:w="7461" w:type="dxa"/>
            <w:tcBorders>
              <w:top w:val="single" w:sz="6" w:space="0" w:color="auto"/>
              <w:left w:val="single" w:sz="18" w:space="0" w:color="auto"/>
              <w:bottom w:val="single" w:sz="18" w:space="0" w:color="auto"/>
              <w:right w:val="single" w:sz="2" w:space="0" w:color="auto"/>
            </w:tcBorders>
            <w:shd w:val="clear" w:color="auto" w:fill="FFFFFF" w:themeFill="background1"/>
          </w:tcPr>
          <w:p w14:paraId="131D7A5F" w14:textId="77777777" w:rsidR="002E1A88" w:rsidRPr="0093723A" w:rsidRDefault="002E1A88" w:rsidP="00B07D78">
            <w:pPr>
              <w:jc w:val="right"/>
              <w:rPr>
                <w:rFonts w:ascii="Arial" w:hAnsi="Arial" w:cs="Arial"/>
                <w:snapToGrid w:val="0"/>
                <w:color w:val="000000"/>
                <w:sz w:val="18"/>
                <w:lang w:eastAsia="en-US"/>
              </w:rPr>
            </w:pPr>
          </w:p>
        </w:tc>
        <w:tc>
          <w:tcPr>
            <w:tcW w:w="1417" w:type="dxa"/>
            <w:tcBorders>
              <w:top w:val="single" w:sz="6" w:space="0" w:color="auto"/>
              <w:left w:val="single" w:sz="2" w:space="0" w:color="auto"/>
              <w:bottom w:val="single" w:sz="18" w:space="0" w:color="auto"/>
              <w:right w:val="single" w:sz="18" w:space="0" w:color="auto"/>
            </w:tcBorders>
          </w:tcPr>
          <w:p w14:paraId="6CEC41FC" w14:textId="77777777" w:rsidR="002E1A88" w:rsidRPr="0093723A" w:rsidRDefault="002E1A88" w:rsidP="00B07D78">
            <w:pPr>
              <w:jc w:val="right"/>
              <w:rPr>
                <w:rFonts w:ascii="Arial" w:hAnsi="Arial" w:cs="Arial"/>
                <w:snapToGrid w:val="0"/>
                <w:color w:val="000000"/>
                <w:sz w:val="18"/>
                <w:lang w:eastAsia="en-US"/>
              </w:rPr>
            </w:pPr>
          </w:p>
        </w:tc>
      </w:tr>
      <w:tr w:rsidR="002E1A88" w:rsidRPr="0093723A" w14:paraId="6E6FCD2D" w14:textId="77777777" w:rsidTr="00B07D78">
        <w:trPr>
          <w:trHeight w:val="282"/>
        </w:trPr>
        <w:tc>
          <w:tcPr>
            <w:tcW w:w="7461" w:type="dxa"/>
            <w:tcBorders>
              <w:top w:val="single" w:sz="18" w:space="0" w:color="auto"/>
              <w:left w:val="single" w:sz="18" w:space="0" w:color="auto"/>
              <w:bottom w:val="single" w:sz="18" w:space="0" w:color="auto"/>
              <w:right w:val="single" w:sz="2" w:space="0" w:color="auto"/>
            </w:tcBorders>
            <w:shd w:val="clear" w:color="auto" w:fill="FFFFFF" w:themeFill="background1"/>
            <w:vAlign w:val="center"/>
          </w:tcPr>
          <w:p w14:paraId="74CF25AA" w14:textId="77777777" w:rsidR="002E1A88" w:rsidRPr="00E20F75" w:rsidRDefault="002E1A88" w:rsidP="00B07D78">
            <w:pPr>
              <w:jc w:val="right"/>
              <w:rPr>
                <w:rFonts w:ascii="Arial" w:hAnsi="Arial" w:cs="Arial"/>
                <w:b/>
                <w:snapToGrid w:val="0"/>
                <w:color w:val="000000"/>
                <w:sz w:val="18"/>
                <w:lang w:eastAsia="en-US"/>
              </w:rPr>
            </w:pPr>
            <w:r>
              <w:rPr>
                <w:rFonts w:ascii="Arial" w:hAnsi="Arial" w:cs="Arial"/>
                <w:b/>
                <w:snapToGrid w:val="0"/>
                <w:color w:val="000000"/>
                <w:sz w:val="18"/>
                <w:lang w:eastAsia="en-US"/>
              </w:rPr>
              <w:t>Total Discounts, Rebates and Reductions</w:t>
            </w:r>
          </w:p>
        </w:tc>
        <w:tc>
          <w:tcPr>
            <w:tcW w:w="1417" w:type="dxa"/>
            <w:tcBorders>
              <w:top w:val="single" w:sz="18" w:space="0" w:color="auto"/>
              <w:left w:val="single" w:sz="2" w:space="0" w:color="auto"/>
              <w:bottom w:val="single" w:sz="18" w:space="0" w:color="auto"/>
              <w:right w:val="single" w:sz="18" w:space="0" w:color="auto"/>
            </w:tcBorders>
            <w:shd w:val="clear" w:color="auto" w:fill="FFFFFF" w:themeFill="background1"/>
            <w:vAlign w:val="center"/>
          </w:tcPr>
          <w:p w14:paraId="49E4ED48" w14:textId="77777777" w:rsidR="002E1A88" w:rsidRPr="00E20F75" w:rsidRDefault="002E1A88" w:rsidP="00B07D78">
            <w:pPr>
              <w:jc w:val="right"/>
              <w:rPr>
                <w:rFonts w:ascii="Arial" w:hAnsi="Arial" w:cs="Arial"/>
                <w:b/>
                <w:snapToGrid w:val="0"/>
                <w:color w:val="000000"/>
                <w:sz w:val="18"/>
                <w:lang w:eastAsia="en-US"/>
              </w:rPr>
            </w:pPr>
          </w:p>
        </w:tc>
      </w:tr>
    </w:tbl>
    <w:p w14:paraId="521F3860" w14:textId="77777777" w:rsidR="002E1A88" w:rsidRDefault="002E1A88" w:rsidP="002E1A88">
      <w:pPr>
        <w:pStyle w:val="BodyText"/>
        <w:spacing w:after="0"/>
        <w:rPr>
          <w:rFonts w:ascii="Arial" w:hAnsi="Arial" w:cs="Arial"/>
          <w:b/>
          <w:szCs w:val="22"/>
        </w:rPr>
      </w:pPr>
    </w:p>
    <w:p w14:paraId="12C28CA0" w14:textId="77777777" w:rsidR="002E1A88" w:rsidRPr="0093723A" w:rsidRDefault="002E1A88" w:rsidP="002E1A88">
      <w:pPr>
        <w:rPr>
          <w:rFonts w:ascii="Arial" w:hAnsi="Arial" w:cs="Arial"/>
          <w:b/>
          <w:szCs w:val="22"/>
        </w:rPr>
      </w:pPr>
    </w:p>
    <w:p w14:paraId="4C99901E" w14:textId="77777777" w:rsidR="002E1A88" w:rsidRDefault="002E1A88" w:rsidP="002E1A88">
      <w:pPr>
        <w:rPr>
          <w:rFonts w:ascii="Arial" w:hAnsi="Arial" w:cs="Arial"/>
          <w:b/>
          <w:szCs w:val="22"/>
        </w:rPr>
      </w:pPr>
      <w:r w:rsidRPr="0093723A">
        <w:rPr>
          <w:rFonts w:ascii="Arial" w:hAnsi="Arial" w:cs="Arial"/>
          <w:b/>
          <w:szCs w:val="22"/>
        </w:rPr>
        <w:t>Total Overall Cost</w:t>
      </w:r>
    </w:p>
    <w:p w14:paraId="3A3ABF5E" w14:textId="77777777" w:rsidR="002E1A88" w:rsidRDefault="002E1A88" w:rsidP="002E1A88">
      <w:pPr>
        <w:rPr>
          <w:rFonts w:ascii="Arial" w:hAnsi="Arial" w:cs="Arial"/>
          <w:szCs w:val="22"/>
        </w:rPr>
      </w:pPr>
      <w:r w:rsidRPr="0093723A">
        <w:rPr>
          <w:rFonts w:ascii="Arial" w:hAnsi="Arial" w:cs="Arial"/>
          <w:szCs w:val="22"/>
        </w:rPr>
        <w:t>Please detail the total fixed cost for the project</w:t>
      </w:r>
    </w:p>
    <w:p w14:paraId="7ACC4546" w14:textId="77777777" w:rsidR="002E1A88" w:rsidRPr="0093723A" w:rsidRDefault="002E1A88" w:rsidP="002E1A88">
      <w:pPr>
        <w:rPr>
          <w:rFonts w:ascii="Arial" w:hAnsi="Arial" w:cs="Arial"/>
          <w:b/>
          <w:szCs w:val="22"/>
        </w:rPr>
      </w:pPr>
    </w:p>
    <w:tbl>
      <w:tblPr>
        <w:tblW w:w="8878" w:type="dxa"/>
        <w:tblInd w:w="-254" w:type="dxa"/>
        <w:tblLayout w:type="fixed"/>
        <w:tblCellMar>
          <w:left w:w="30" w:type="dxa"/>
          <w:right w:w="30" w:type="dxa"/>
        </w:tblCellMar>
        <w:tblLook w:val="0000" w:firstRow="0" w:lastRow="0" w:firstColumn="0" w:lastColumn="0" w:noHBand="0" w:noVBand="0"/>
      </w:tblPr>
      <w:tblGrid>
        <w:gridCol w:w="7461"/>
        <w:gridCol w:w="1417"/>
      </w:tblGrid>
      <w:tr w:rsidR="002E1A88" w:rsidRPr="0093723A" w14:paraId="20F3CC9B" w14:textId="77777777" w:rsidTr="00B07D78">
        <w:trPr>
          <w:cantSplit/>
          <w:trHeight w:val="374"/>
        </w:trPr>
        <w:tc>
          <w:tcPr>
            <w:tcW w:w="8878" w:type="dxa"/>
            <w:gridSpan w:val="2"/>
            <w:tcBorders>
              <w:top w:val="single" w:sz="18" w:space="0" w:color="auto"/>
              <w:left w:val="single" w:sz="18" w:space="0" w:color="auto"/>
              <w:bottom w:val="single" w:sz="6" w:space="0" w:color="auto"/>
              <w:right w:val="single" w:sz="18" w:space="0" w:color="auto"/>
            </w:tcBorders>
            <w:shd w:val="clear" w:color="auto" w:fill="C0C0C0"/>
          </w:tcPr>
          <w:p w14:paraId="098A7D41" w14:textId="77777777" w:rsidR="002E1A88" w:rsidRPr="00E20F75" w:rsidRDefault="002E1A88" w:rsidP="00B07D78">
            <w:pPr>
              <w:rPr>
                <w:rFonts w:ascii="Arial" w:hAnsi="Arial" w:cs="Arial"/>
                <w:b/>
                <w:snapToGrid w:val="0"/>
                <w:color w:val="000000"/>
                <w:sz w:val="18"/>
                <w:lang w:eastAsia="en-US"/>
              </w:rPr>
            </w:pPr>
            <w:r w:rsidRPr="00E20F75">
              <w:rPr>
                <w:rFonts w:ascii="Arial" w:hAnsi="Arial" w:cs="Arial"/>
                <w:b/>
                <w:snapToGrid w:val="0"/>
                <w:color w:val="000000"/>
                <w:sz w:val="18"/>
                <w:lang w:eastAsia="en-US"/>
              </w:rPr>
              <w:t>Total Overall Cost (To be completed by Supplier)</w:t>
            </w:r>
          </w:p>
        </w:tc>
      </w:tr>
      <w:tr w:rsidR="002E1A88" w:rsidRPr="0093723A" w14:paraId="009F118E" w14:textId="77777777" w:rsidTr="00B07D78">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vAlign w:val="center"/>
          </w:tcPr>
          <w:p w14:paraId="43FD0D4E" w14:textId="77777777" w:rsidR="002E1A88" w:rsidRPr="00E20F75" w:rsidRDefault="002E1A88" w:rsidP="00B07D78">
            <w:pPr>
              <w:rPr>
                <w:rFonts w:ascii="Arial" w:hAnsi="Arial" w:cs="Arial"/>
                <w:b/>
                <w:snapToGrid w:val="0"/>
                <w:color w:val="000000"/>
                <w:sz w:val="18"/>
                <w:lang w:eastAsia="en-US"/>
              </w:rPr>
            </w:pPr>
            <w:r w:rsidRPr="00E20F75">
              <w:rPr>
                <w:rFonts w:ascii="Arial" w:hAnsi="Arial" w:cs="Arial"/>
                <w:b/>
                <w:snapToGrid w:val="0"/>
                <w:color w:val="000000"/>
                <w:sz w:val="18"/>
                <w:lang w:eastAsia="en-US"/>
              </w:rPr>
              <w:t>Total Staff Costs</w:t>
            </w:r>
          </w:p>
        </w:tc>
        <w:tc>
          <w:tcPr>
            <w:tcW w:w="1417" w:type="dxa"/>
            <w:tcBorders>
              <w:top w:val="single" w:sz="6" w:space="0" w:color="auto"/>
              <w:left w:val="single" w:sz="2" w:space="0" w:color="auto"/>
              <w:bottom w:val="single" w:sz="6" w:space="0" w:color="auto"/>
              <w:right w:val="single" w:sz="18" w:space="0" w:color="auto"/>
            </w:tcBorders>
          </w:tcPr>
          <w:p w14:paraId="5DF44F9D" w14:textId="77777777" w:rsidR="002E1A88" w:rsidRPr="00E20F75" w:rsidRDefault="002E1A88" w:rsidP="00B07D78">
            <w:pPr>
              <w:jc w:val="right"/>
              <w:rPr>
                <w:rFonts w:ascii="Arial" w:hAnsi="Arial" w:cs="Arial"/>
                <w:b/>
                <w:snapToGrid w:val="0"/>
                <w:color w:val="000000"/>
                <w:sz w:val="18"/>
                <w:lang w:eastAsia="en-US"/>
              </w:rPr>
            </w:pPr>
          </w:p>
        </w:tc>
      </w:tr>
      <w:tr w:rsidR="002E1A88" w:rsidRPr="0093723A" w14:paraId="1C31F43B" w14:textId="77777777" w:rsidTr="00B07D78">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vAlign w:val="center"/>
          </w:tcPr>
          <w:p w14:paraId="71712E0E" w14:textId="77777777" w:rsidR="002E1A88" w:rsidRPr="00E20F75" w:rsidRDefault="002E1A88" w:rsidP="00B07D78">
            <w:pPr>
              <w:rPr>
                <w:rFonts w:ascii="Arial" w:hAnsi="Arial" w:cs="Arial"/>
                <w:b/>
                <w:snapToGrid w:val="0"/>
                <w:color w:val="000000"/>
                <w:sz w:val="18"/>
                <w:lang w:eastAsia="en-US"/>
              </w:rPr>
            </w:pPr>
            <w:r w:rsidRPr="00E20F75">
              <w:rPr>
                <w:rFonts w:ascii="Arial" w:hAnsi="Arial" w:cs="Arial"/>
                <w:b/>
                <w:snapToGrid w:val="0"/>
                <w:color w:val="000000"/>
                <w:sz w:val="18"/>
                <w:lang w:eastAsia="en-US"/>
              </w:rPr>
              <w:t>Total Expenses and Other Costs</w:t>
            </w:r>
          </w:p>
        </w:tc>
        <w:tc>
          <w:tcPr>
            <w:tcW w:w="1417" w:type="dxa"/>
            <w:tcBorders>
              <w:top w:val="single" w:sz="6" w:space="0" w:color="auto"/>
              <w:left w:val="single" w:sz="2" w:space="0" w:color="auto"/>
              <w:bottom w:val="single" w:sz="6" w:space="0" w:color="auto"/>
              <w:right w:val="single" w:sz="18" w:space="0" w:color="auto"/>
            </w:tcBorders>
          </w:tcPr>
          <w:p w14:paraId="1E00B524" w14:textId="77777777" w:rsidR="002E1A88" w:rsidRPr="00E20F75" w:rsidRDefault="002E1A88" w:rsidP="00B07D78">
            <w:pPr>
              <w:jc w:val="right"/>
              <w:rPr>
                <w:rFonts w:ascii="Arial" w:hAnsi="Arial" w:cs="Arial"/>
                <w:b/>
                <w:snapToGrid w:val="0"/>
                <w:color w:val="000000"/>
                <w:sz w:val="18"/>
                <w:lang w:eastAsia="en-US"/>
              </w:rPr>
            </w:pPr>
          </w:p>
        </w:tc>
      </w:tr>
      <w:tr w:rsidR="002E1A88" w:rsidRPr="0093723A" w14:paraId="6346F38E" w14:textId="77777777" w:rsidTr="00B07D78">
        <w:trPr>
          <w:trHeight w:val="282"/>
        </w:trPr>
        <w:tc>
          <w:tcPr>
            <w:tcW w:w="7461" w:type="dxa"/>
            <w:tcBorders>
              <w:top w:val="single" w:sz="6" w:space="0" w:color="auto"/>
              <w:left w:val="single" w:sz="18" w:space="0" w:color="auto"/>
              <w:bottom w:val="single" w:sz="18" w:space="0" w:color="auto"/>
              <w:right w:val="single" w:sz="2" w:space="0" w:color="auto"/>
            </w:tcBorders>
            <w:shd w:val="clear" w:color="auto" w:fill="FFFFFF" w:themeFill="background1"/>
            <w:vAlign w:val="center"/>
          </w:tcPr>
          <w:p w14:paraId="43734038" w14:textId="77777777" w:rsidR="002E1A88" w:rsidRPr="00E20F75" w:rsidRDefault="002E1A88" w:rsidP="00B07D78">
            <w:pPr>
              <w:rPr>
                <w:rFonts w:ascii="Arial" w:hAnsi="Arial" w:cs="Arial"/>
                <w:b/>
                <w:snapToGrid w:val="0"/>
                <w:color w:val="000000"/>
                <w:sz w:val="18"/>
                <w:lang w:eastAsia="en-US"/>
              </w:rPr>
            </w:pPr>
            <w:r w:rsidRPr="00E20F75">
              <w:rPr>
                <w:rFonts w:ascii="Arial" w:hAnsi="Arial" w:cs="Arial"/>
                <w:b/>
                <w:snapToGrid w:val="0"/>
                <w:color w:val="000000"/>
                <w:sz w:val="18"/>
                <w:lang w:eastAsia="en-US"/>
              </w:rPr>
              <w:t>Total Discounts, Rebates and Reductions</w:t>
            </w:r>
          </w:p>
        </w:tc>
        <w:tc>
          <w:tcPr>
            <w:tcW w:w="1417" w:type="dxa"/>
            <w:tcBorders>
              <w:top w:val="single" w:sz="6" w:space="0" w:color="auto"/>
              <w:left w:val="single" w:sz="2" w:space="0" w:color="auto"/>
              <w:bottom w:val="single" w:sz="18" w:space="0" w:color="auto"/>
              <w:right w:val="single" w:sz="18" w:space="0" w:color="auto"/>
            </w:tcBorders>
          </w:tcPr>
          <w:p w14:paraId="37737471" w14:textId="77777777" w:rsidR="002E1A88" w:rsidRPr="00E20F75" w:rsidRDefault="002E1A88" w:rsidP="00B07D78">
            <w:pPr>
              <w:jc w:val="right"/>
              <w:rPr>
                <w:rFonts w:ascii="Arial" w:hAnsi="Arial" w:cs="Arial"/>
                <w:b/>
                <w:snapToGrid w:val="0"/>
                <w:color w:val="000000"/>
                <w:sz w:val="18"/>
                <w:lang w:eastAsia="en-US"/>
              </w:rPr>
            </w:pPr>
          </w:p>
        </w:tc>
      </w:tr>
      <w:tr w:rsidR="002E1A88" w:rsidRPr="0093723A" w14:paraId="4515DE19" w14:textId="77777777" w:rsidTr="00B07D78">
        <w:trPr>
          <w:trHeight w:val="282"/>
        </w:trPr>
        <w:tc>
          <w:tcPr>
            <w:tcW w:w="7461" w:type="dxa"/>
            <w:tcBorders>
              <w:top w:val="single" w:sz="18" w:space="0" w:color="auto"/>
              <w:left w:val="single" w:sz="18" w:space="0" w:color="auto"/>
              <w:bottom w:val="single" w:sz="18" w:space="0" w:color="auto"/>
              <w:right w:val="single" w:sz="2" w:space="0" w:color="auto"/>
            </w:tcBorders>
            <w:shd w:val="clear" w:color="auto" w:fill="FFFFFF" w:themeFill="background1"/>
            <w:vAlign w:val="center"/>
          </w:tcPr>
          <w:p w14:paraId="33FA8CFE" w14:textId="77777777" w:rsidR="002E1A88" w:rsidRPr="00E20F75" w:rsidRDefault="002E1A88" w:rsidP="00B07D78">
            <w:pPr>
              <w:jc w:val="right"/>
              <w:rPr>
                <w:rFonts w:ascii="Arial" w:hAnsi="Arial" w:cs="Arial"/>
                <w:b/>
                <w:snapToGrid w:val="0"/>
                <w:color w:val="000000"/>
                <w:sz w:val="18"/>
                <w:lang w:eastAsia="en-US"/>
              </w:rPr>
            </w:pPr>
            <w:r w:rsidRPr="00E20F75">
              <w:rPr>
                <w:rFonts w:ascii="Arial" w:hAnsi="Arial" w:cs="Arial"/>
                <w:b/>
                <w:snapToGrid w:val="0"/>
                <w:color w:val="000000"/>
                <w:sz w:val="18"/>
                <w:lang w:eastAsia="en-US"/>
              </w:rPr>
              <w:t>Total Overall Cost</w:t>
            </w:r>
          </w:p>
        </w:tc>
        <w:tc>
          <w:tcPr>
            <w:tcW w:w="1417" w:type="dxa"/>
            <w:tcBorders>
              <w:top w:val="single" w:sz="18" w:space="0" w:color="auto"/>
              <w:left w:val="single" w:sz="2" w:space="0" w:color="auto"/>
              <w:bottom w:val="single" w:sz="18" w:space="0" w:color="auto"/>
              <w:right w:val="single" w:sz="18" w:space="0" w:color="auto"/>
            </w:tcBorders>
            <w:shd w:val="clear" w:color="auto" w:fill="FFFFFF" w:themeFill="background1"/>
            <w:vAlign w:val="center"/>
          </w:tcPr>
          <w:p w14:paraId="2DFFB029" w14:textId="77777777" w:rsidR="002E1A88" w:rsidRPr="00E20F75" w:rsidRDefault="002E1A88" w:rsidP="00B07D78">
            <w:pPr>
              <w:jc w:val="right"/>
              <w:rPr>
                <w:rFonts w:ascii="Arial" w:hAnsi="Arial" w:cs="Arial"/>
                <w:b/>
                <w:snapToGrid w:val="0"/>
                <w:color w:val="000000"/>
                <w:sz w:val="18"/>
                <w:lang w:eastAsia="en-US"/>
              </w:rPr>
            </w:pPr>
          </w:p>
        </w:tc>
      </w:tr>
    </w:tbl>
    <w:p w14:paraId="72F650AD" w14:textId="77777777" w:rsidR="002E1A88" w:rsidRPr="0093723A" w:rsidRDefault="002E1A88" w:rsidP="002E1A88">
      <w:pPr>
        <w:rPr>
          <w:rFonts w:ascii="Arial" w:hAnsi="Arial" w:cs="Arial"/>
          <w:b/>
          <w:szCs w:val="22"/>
        </w:rPr>
      </w:pPr>
    </w:p>
    <w:p w14:paraId="6E81F6C1" w14:textId="77777777" w:rsidR="002F4C87" w:rsidRPr="00544F4A" w:rsidRDefault="002F4C87" w:rsidP="002F4C87">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14:paraId="0AE43856" w14:textId="77777777" w:rsidR="002F4C87" w:rsidRPr="00544F4A" w:rsidRDefault="002F4C87" w:rsidP="002F4C87">
      <w:pPr>
        <w:pStyle w:val="BodyText"/>
        <w:spacing w:after="0"/>
        <w:jc w:val="both"/>
        <w:rPr>
          <w:rFonts w:ascii="Arial" w:hAnsi="Arial" w:cs="Arial"/>
        </w:rPr>
      </w:pPr>
    </w:p>
    <w:p w14:paraId="7051F635" w14:textId="77777777" w:rsidR="002F4C87" w:rsidRPr="00544F4A" w:rsidRDefault="002F4C87" w:rsidP="003553B3">
      <w:pPr>
        <w:pStyle w:val="BodyText"/>
        <w:numPr>
          <w:ilvl w:val="0"/>
          <w:numId w:val="8"/>
        </w:numPr>
        <w:spacing w:after="0"/>
        <w:ind w:hanging="436"/>
        <w:jc w:val="both"/>
        <w:rPr>
          <w:rFonts w:ascii="Arial" w:hAnsi="Arial" w:cs="Arial"/>
        </w:rPr>
      </w:pPr>
      <w:r w:rsidRPr="00544F4A">
        <w:rPr>
          <w:rFonts w:ascii="Arial" w:hAnsi="Arial" w:cs="Arial"/>
        </w:rPr>
        <w:t>Travel by rail: standard class should be used at all times</w:t>
      </w:r>
    </w:p>
    <w:p w14:paraId="135F4D96" w14:textId="77777777" w:rsidR="002F4C87" w:rsidRPr="00544F4A" w:rsidRDefault="002F4C87" w:rsidP="003553B3">
      <w:pPr>
        <w:pStyle w:val="BodyText"/>
        <w:numPr>
          <w:ilvl w:val="0"/>
          <w:numId w:val="8"/>
        </w:numPr>
        <w:spacing w:after="0"/>
        <w:ind w:left="709" w:hanging="425"/>
        <w:jc w:val="both"/>
        <w:rPr>
          <w:rFonts w:ascii="Arial" w:hAnsi="Arial" w:cs="Arial"/>
        </w:rPr>
      </w:pPr>
      <w:r w:rsidRPr="00544F4A">
        <w:rPr>
          <w:rFonts w:ascii="Arial" w:hAnsi="Arial" w:cs="Arial"/>
        </w:rPr>
        <w:t>Travel by car: 45 pence/mile</w:t>
      </w:r>
    </w:p>
    <w:p w14:paraId="4A30308F" w14:textId="77777777" w:rsidR="002F4C87" w:rsidRPr="00544F4A" w:rsidRDefault="002F4C87" w:rsidP="002F4C87">
      <w:pPr>
        <w:jc w:val="both"/>
        <w:rPr>
          <w:rFonts w:ascii="Arial" w:hAnsi="Arial" w:cs="Arial"/>
          <w:b/>
          <w:bCs/>
        </w:rPr>
      </w:pPr>
    </w:p>
    <w:p w14:paraId="35C3B936"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14:paraId="30A52F99" w14:textId="77777777" w:rsidR="002F4C87" w:rsidRPr="00544F4A" w:rsidRDefault="002F4C87" w:rsidP="002F4C87">
      <w:pPr>
        <w:pStyle w:val="BodyText"/>
        <w:spacing w:after="0"/>
        <w:jc w:val="both"/>
        <w:rPr>
          <w:rFonts w:ascii="Arial" w:hAnsi="Arial" w:cs="Arial"/>
        </w:rPr>
      </w:pPr>
    </w:p>
    <w:p w14:paraId="4C1FD866"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14:paraId="7CBD9665" w14:textId="77777777" w:rsidR="002F4C87" w:rsidRPr="00544F4A" w:rsidRDefault="002F4C87" w:rsidP="002F4C87">
      <w:pPr>
        <w:pStyle w:val="BodyText"/>
        <w:spacing w:after="0"/>
        <w:jc w:val="both"/>
        <w:rPr>
          <w:rFonts w:ascii="Arial" w:hAnsi="Arial" w:cs="Arial"/>
        </w:rPr>
      </w:pPr>
    </w:p>
    <w:p w14:paraId="103F9CA0"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73686A62" w14:textId="77777777" w:rsidR="002F4C87" w:rsidRPr="00544F4A" w:rsidRDefault="002F4C87" w:rsidP="002F4C87">
      <w:pPr>
        <w:pStyle w:val="BodyText"/>
        <w:spacing w:after="0"/>
        <w:jc w:val="both"/>
        <w:rPr>
          <w:rFonts w:ascii="Arial" w:hAnsi="Arial" w:cs="Arial"/>
        </w:rPr>
      </w:pPr>
    </w:p>
    <w:p w14:paraId="07C61DA7"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14:paraId="566C4072" w14:textId="77777777" w:rsidR="002F4C87" w:rsidRPr="00544F4A" w:rsidRDefault="002F4C87" w:rsidP="002F4C87">
      <w:pPr>
        <w:pStyle w:val="BodyText"/>
        <w:spacing w:after="0"/>
        <w:jc w:val="both"/>
        <w:rPr>
          <w:rFonts w:ascii="Arial" w:hAnsi="Arial" w:cs="Arial"/>
        </w:rPr>
      </w:pPr>
    </w:p>
    <w:p w14:paraId="11F138C6"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14:paraId="6E1BB1DC" w14:textId="77777777" w:rsidR="002F4C87" w:rsidRDefault="002F4C87" w:rsidP="00E65F5D">
      <w:pPr>
        <w:rPr>
          <w:rFonts w:ascii="Arial" w:hAnsi="Arial" w:cs="Arial"/>
          <w:szCs w:val="22"/>
        </w:rPr>
      </w:pPr>
    </w:p>
    <w:p w14:paraId="37832C06" w14:textId="77777777" w:rsidR="00895C87" w:rsidRPr="0067509E" w:rsidRDefault="006A3118" w:rsidP="0067509E">
      <w:pPr>
        <w:pStyle w:val="Heading1"/>
        <w:rPr>
          <w:sz w:val="24"/>
          <w:szCs w:val="24"/>
        </w:rPr>
      </w:pPr>
      <w:r w:rsidRPr="0067509E">
        <w:rPr>
          <w:sz w:val="24"/>
          <w:szCs w:val="24"/>
        </w:rPr>
        <w:t xml:space="preserve">APPENDIX </w:t>
      </w:r>
      <w:r w:rsidR="00544F4A" w:rsidRPr="0067509E">
        <w:rPr>
          <w:sz w:val="24"/>
          <w:szCs w:val="24"/>
        </w:rPr>
        <w:t>B</w:t>
      </w:r>
      <w:r w:rsidR="00895C87" w:rsidRPr="0067509E">
        <w:rPr>
          <w:sz w:val="24"/>
          <w:szCs w:val="24"/>
        </w:rPr>
        <w:t xml:space="preserve"> - PRIOR RIGHTS SCHEDULE </w:t>
      </w:r>
    </w:p>
    <w:p w14:paraId="3E3CB99F" w14:textId="77777777" w:rsidR="00895C87" w:rsidRPr="0093723A" w:rsidRDefault="00895C87" w:rsidP="00E65F5D">
      <w:pPr>
        <w:pStyle w:val="BodyText3"/>
        <w:spacing w:after="0"/>
        <w:rPr>
          <w:rFonts w:ascii="Arial" w:hAnsi="Arial" w:cs="Arial"/>
          <w:caps/>
          <w:sz w:val="20"/>
          <w:szCs w:val="22"/>
        </w:rPr>
      </w:pPr>
    </w:p>
    <w:p w14:paraId="3AA9E1A1" w14:textId="77777777"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2241A14D" w14:textId="77777777"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4AD5C935" w14:textId="77777777" w:rsidR="00895C87" w:rsidRPr="0093723A" w:rsidRDefault="00895C87" w:rsidP="00E65F5D">
      <w:pPr>
        <w:rPr>
          <w:rFonts w:ascii="Arial" w:hAnsi="Arial" w:cs="Arial"/>
          <w:szCs w:val="22"/>
        </w:rPr>
      </w:pPr>
    </w:p>
    <w:p w14:paraId="0694E5FA" w14:textId="77777777" w:rsidR="00895C87" w:rsidRPr="0093723A" w:rsidRDefault="00895C87" w:rsidP="00E65F5D">
      <w:pPr>
        <w:rPr>
          <w:rFonts w:ascii="Arial" w:hAnsi="Arial" w:cs="Arial"/>
          <w:szCs w:val="22"/>
        </w:rPr>
      </w:pPr>
      <w:r w:rsidRPr="0093723A">
        <w:rPr>
          <w:rFonts w:ascii="Arial" w:hAnsi="Arial" w:cs="Arial"/>
          <w:szCs w:val="22"/>
        </w:rPr>
        <w:t>Held by the Environment Agency</w:t>
      </w:r>
    </w:p>
    <w:p w14:paraId="194754A1"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5AE68BE7" w14:textId="77777777" w:rsidTr="00137E82">
        <w:tc>
          <w:tcPr>
            <w:tcW w:w="3652" w:type="dxa"/>
          </w:tcPr>
          <w:p w14:paraId="60866FCA"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207B8747"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3E01820A"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3E04F279" w14:textId="77777777" w:rsidTr="00137E82">
        <w:tc>
          <w:tcPr>
            <w:tcW w:w="3652" w:type="dxa"/>
          </w:tcPr>
          <w:p w14:paraId="599207B1" w14:textId="77777777" w:rsidR="00895C87" w:rsidRPr="0093723A" w:rsidRDefault="00895C87" w:rsidP="00E65F5D">
            <w:pPr>
              <w:rPr>
                <w:rFonts w:ascii="Arial" w:hAnsi="Arial" w:cs="Arial"/>
                <w:szCs w:val="22"/>
              </w:rPr>
            </w:pPr>
          </w:p>
        </w:tc>
        <w:tc>
          <w:tcPr>
            <w:tcW w:w="3119" w:type="dxa"/>
          </w:tcPr>
          <w:p w14:paraId="523DE4EC" w14:textId="77777777" w:rsidR="00895C87" w:rsidRPr="0093723A" w:rsidRDefault="00895C87" w:rsidP="00E65F5D">
            <w:pPr>
              <w:rPr>
                <w:rFonts w:ascii="Arial" w:hAnsi="Arial" w:cs="Arial"/>
                <w:szCs w:val="22"/>
              </w:rPr>
            </w:pPr>
          </w:p>
        </w:tc>
        <w:tc>
          <w:tcPr>
            <w:tcW w:w="2693" w:type="dxa"/>
          </w:tcPr>
          <w:p w14:paraId="2B84007C" w14:textId="77777777" w:rsidR="00895C87" w:rsidRPr="0093723A" w:rsidRDefault="00895C87" w:rsidP="00E65F5D">
            <w:pPr>
              <w:rPr>
                <w:rFonts w:ascii="Arial" w:hAnsi="Arial" w:cs="Arial"/>
                <w:szCs w:val="22"/>
              </w:rPr>
            </w:pPr>
          </w:p>
          <w:p w14:paraId="02136B38" w14:textId="77777777" w:rsidR="00895C87" w:rsidRPr="0093723A" w:rsidRDefault="00895C87" w:rsidP="00E65F5D">
            <w:pPr>
              <w:pStyle w:val="Header"/>
              <w:tabs>
                <w:tab w:val="clear" w:pos="4153"/>
                <w:tab w:val="clear" w:pos="8306"/>
              </w:tabs>
              <w:rPr>
                <w:rFonts w:ascii="Arial" w:hAnsi="Arial" w:cs="Arial"/>
                <w:szCs w:val="22"/>
              </w:rPr>
            </w:pPr>
          </w:p>
        </w:tc>
      </w:tr>
      <w:tr w:rsidR="00895C87" w:rsidRPr="0093723A" w14:paraId="0F4E930B" w14:textId="77777777" w:rsidTr="00137E82">
        <w:tc>
          <w:tcPr>
            <w:tcW w:w="3652" w:type="dxa"/>
          </w:tcPr>
          <w:p w14:paraId="5ED6EF76" w14:textId="77777777" w:rsidR="00895C87" w:rsidRPr="0093723A" w:rsidRDefault="00895C87" w:rsidP="00E65F5D">
            <w:pPr>
              <w:rPr>
                <w:rFonts w:ascii="Arial" w:hAnsi="Arial" w:cs="Arial"/>
                <w:szCs w:val="22"/>
              </w:rPr>
            </w:pPr>
          </w:p>
        </w:tc>
        <w:tc>
          <w:tcPr>
            <w:tcW w:w="3119" w:type="dxa"/>
          </w:tcPr>
          <w:p w14:paraId="76AD7B19" w14:textId="77777777" w:rsidR="00895C87" w:rsidRPr="0093723A" w:rsidRDefault="00895C87" w:rsidP="00E65F5D">
            <w:pPr>
              <w:rPr>
                <w:rFonts w:ascii="Arial" w:hAnsi="Arial" w:cs="Arial"/>
                <w:szCs w:val="22"/>
              </w:rPr>
            </w:pPr>
          </w:p>
        </w:tc>
        <w:tc>
          <w:tcPr>
            <w:tcW w:w="2693" w:type="dxa"/>
          </w:tcPr>
          <w:p w14:paraId="78586A3C" w14:textId="77777777" w:rsidR="00895C87" w:rsidRPr="0093723A" w:rsidRDefault="00895C87" w:rsidP="00E65F5D">
            <w:pPr>
              <w:rPr>
                <w:rFonts w:ascii="Arial" w:hAnsi="Arial" w:cs="Arial"/>
                <w:szCs w:val="22"/>
              </w:rPr>
            </w:pPr>
          </w:p>
          <w:p w14:paraId="72F07F3F" w14:textId="77777777" w:rsidR="00895C87" w:rsidRPr="0093723A" w:rsidRDefault="00895C87" w:rsidP="00E65F5D">
            <w:pPr>
              <w:rPr>
                <w:rFonts w:ascii="Arial" w:hAnsi="Arial" w:cs="Arial"/>
                <w:szCs w:val="22"/>
              </w:rPr>
            </w:pPr>
          </w:p>
        </w:tc>
      </w:tr>
      <w:tr w:rsidR="00895C87" w:rsidRPr="0093723A" w14:paraId="4D8720FA" w14:textId="77777777" w:rsidTr="00137E82">
        <w:tc>
          <w:tcPr>
            <w:tcW w:w="3652" w:type="dxa"/>
          </w:tcPr>
          <w:p w14:paraId="546BC9E9" w14:textId="77777777" w:rsidR="00895C87" w:rsidRPr="0093723A" w:rsidRDefault="00895C87" w:rsidP="00E65F5D">
            <w:pPr>
              <w:rPr>
                <w:rFonts w:ascii="Arial" w:hAnsi="Arial" w:cs="Arial"/>
                <w:szCs w:val="22"/>
              </w:rPr>
            </w:pPr>
          </w:p>
        </w:tc>
        <w:tc>
          <w:tcPr>
            <w:tcW w:w="3119" w:type="dxa"/>
          </w:tcPr>
          <w:p w14:paraId="462DE355" w14:textId="77777777" w:rsidR="00895C87" w:rsidRPr="0093723A" w:rsidRDefault="00895C87" w:rsidP="00E65F5D">
            <w:pPr>
              <w:rPr>
                <w:rFonts w:ascii="Arial" w:hAnsi="Arial" w:cs="Arial"/>
                <w:szCs w:val="22"/>
              </w:rPr>
            </w:pPr>
          </w:p>
        </w:tc>
        <w:tc>
          <w:tcPr>
            <w:tcW w:w="2693" w:type="dxa"/>
          </w:tcPr>
          <w:p w14:paraId="69771F19" w14:textId="77777777" w:rsidR="00895C87" w:rsidRPr="0093723A" w:rsidRDefault="00895C87" w:rsidP="00E65F5D">
            <w:pPr>
              <w:rPr>
                <w:rFonts w:ascii="Arial" w:hAnsi="Arial" w:cs="Arial"/>
                <w:szCs w:val="22"/>
              </w:rPr>
            </w:pPr>
          </w:p>
          <w:p w14:paraId="19F0FF84" w14:textId="77777777" w:rsidR="00895C87" w:rsidRPr="0093723A" w:rsidRDefault="00895C87" w:rsidP="00E65F5D">
            <w:pPr>
              <w:rPr>
                <w:rFonts w:ascii="Arial" w:hAnsi="Arial" w:cs="Arial"/>
                <w:szCs w:val="22"/>
              </w:rPr>
            </w:pPr>
          </w:p>
        </w:tc>
      </w:tr>
    </w:tbl>
    <w:p w14:paraId="5408EF3C" w14:textId="77777777" w:rsidR="00895C87" w:rsidRPr="0093723A" w:rsidRDefault="00895C87" w:rsidP="00E65F5D">
      <w:pPr>
        <w:rPr>
          <w:rFonts w:ascii="Arial" w:hAnsi="Arial" w:cs="Arial"/>
          <w:szCs w:val="22"/>
        </w:rPr>
      </w:pPr>
    </w:p>
    <w:p w14:paraId="75CEB785"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16636AA5"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3C1CF5F6" w14:textId="77777777" w:rsidTr="00137E82">
        <w:tc>
          <w:tcPr>
            <w:tcW w:w="3652" w:type="dxa"/>
          </w:tcPr>
          <w:p w14:paraId="7EFF0332"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182A8B67"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3332BA2C"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2D8B19A8" w14:textId="77777777" w:rsidTr="00137E82">
        <w:tc>
          <w:tcPr>
            <w:tcW w:w="3652" w:type="dxa"/>
          </w:tcPr>
          <w:p w14:paraId="3E14BF40" w14:textId="77777777" w:rsidR="00895C87" w:rsidRPr="0093723A" w:rsidRDefault="00895C87" w:rsidP="00E65F5D">
            <w:pPr>
              <w:rPr>
                <w:rFonts w:ascii="Arial" w:hAnsi="Arial" w:cs="Arial"/>
                <w:szCs w:val="22"/>
              </w:rPr>
            </w:pPr>
          </w:p>
        </w:tc>
        <w:tc>
          <w:tcPr>
            <w:tcW w:w="3119" w:type="dxa"/>
          </w:tcPr>
          <w:p w14:paraId="3CF9CEC5" w14:textId="77777777" w:rsidR="00895C87" w:rsidRPr="0093723A" w:rsidRDefault="00895C87" w:rsidP="00E65F5D">
            <w:pPr>
              <w:rPr>
                <w:rFonts w:ascii="Arial" w:hAnsi="Arial" w:cs="Arial"/>
                <w:szCs w:val="22"/>
              </w:rPr>
            </w:pPr>
          </w:p>
        </w:tc>
        <w:tc>
          <w:tcPr>
            <w:tcW w:w="2693" w:type="dxa"/>
          </w:tcPr>
          <w:p w14:paraId="567E3135" w14:textId="77777777" w:rsidR="00895C87" w:rsidRPr="0093723A" w:rsidRDefault="00895C87" w:rsidP="00E65F5D">
            <w:pPr>
              <w:rPr>
                <w:rFonts w:ascii="Arial" w:hAnsi="Arial" w:cs="Arial"/>
                <w:szCs w:val="22"/>
              </w:rPr>
            </w:pPr>
          </w:p>
          <w:p w14:paraId="4232AFB2" w14:textId="77777777" w:rsidR="00895C87" w:rsidRPr="0093723A" w:rsidRDefault="00895C87" w:rsidP="00E65F5D">
            <w:pPr>
              <w:rPr>
                <w:rFonts w:ascii="Arial" w:hAnsi="Arial" w:cs="Arial"/>
                <w:szCs w:val="22"/>
              </w:rPr>
            </w:pPr>
          </w:p>
        </w:tc>
      </w:tr>
      <w:tr w:rsidR="00895C87" w:rsidRPr="0093723A" w14:paraId="5557D351" w14:textId="77777777" w:rsidTr="00137E82">
        <w:tc>
          <w:tcPr>
            <w:tcW w:w="3652" w:type="dxa"/>
          </w:tcPr>
          <w:p w14:paraId="4C63FB47" w14:textId="77777777" w:rsidR="00895C87" w:rsidRPr="0093723A" w:rsidRDefault="00895C87" w:rsidP="00E65F5D">
            <w:pPr>
              <w:rPr>
                <w:rFonts w:ascii="Arial" w:hAnsi="Arial" w:cs="Arial"/>
                <w:szCs w:val="22"/>
              </w:rPr>
            </w:pPr>
          </w:p>
        </w:tc>
        <w:tc>
          <w:tcPr>
            <w:tcW w:w="3119" w:type="dxa"/>
          </w:tcPr>
          <w:p w14:paraId="32ABA3F1" w14:textId="77777777" w:rsidR="00895C87" w:rsidRPr="0093723A" w:rsidRDefault="00895C87" w:rsidP="00E65F5D">
            <w:pPr>
              <w:rPr>
                <w:rFonts w:ascii="Arial" w:hAnsi="Arial" w:cs="Arial"/>
                <w:szCs w:val="22"/>
              </w:rPr>
            </w:pPr>
          </w:p>
        </w:tc>
        <w:tc>
          <w:tcPr>
            <w:tcW w:w="2693" w:type="dxa"/>
          </w:tcPr>
          <w:p w14:paraId="7DBD2386" w14:textId="77777777" w:rsidR="00895C87" w:rsidRPr="0093723A" w:rsidRDefault="00895C87" w:rsidP="00E65F5D">
            <w:pPr>
              <w:rPr>
                <w:rFonts w:ascii="Arial" w:hAnsi="Arial" w:cs="Arial"/>
                <w:szCs w:val="22"/>
              </w:rPr>
            </w:pPr>
          </w:p>
          <w:p w14:paraId="5C08B6C0" w14:textId="77777777" w:rsidR="00895C87" w:rsidRPr="0093723A" w:rsidRDefault="00895C87" w:rsidP="00E65F5D">
            <w:pPr>
              <w:rPr>
                <w:rFonts w:ascii="Arial" w:hAnsi="Arial" w:cs="Arial"/>
                <w:szCs w:val="22"/>
              </w:rPr>
            </w:pPr>
          </w:p>
        </w:tc>
      </w:tr>
      <w:tr w:rsidR="00895C87" w:rsidRPr="0093723A" w14:paraId="0650E869" w14:textId="77777777" w:rsidTr="00137E82">
        <w:tc>
          <w:tcPr>
            <w:tcW w:w="3652" w:type="dxa"/>
          </w:tcPr>
          <w:p w14:paraId="2552B606" w14:textId="77777777" w:rsidR="00895C87" w:rsidRPr="0093723A" w:rsidRDefault="00895C87" w:rsidP="00E65F5D">
            <w:pPr>
              <w:rPr>
                <w:rFonts w:ascii="Arial" w:hAnsi="Arial" w:cs="Arial"/>
                <w:szCs w:val="22"/>
              </w:rPr>
            </w:pPr>
          </w:p>
        </w:tc>
        <w:tc>
          <w:tcPr>
            <w:tcW w:w="3119" w:type="dxa"/>
          </w:tcPr>
          <w:p w14:paraId="711DD7B9" w14:textId="77777777" w:rsidR="00895C87" w:rsidRPr="0093723A" w:rsidRDefault="00895C87" w:rsidP="00E65F5D">
            <w:pPr>
              <w:rPr>
                <w:rFonts w:ascii="Arial" w:hAnsi="Arial" w:cs="Arial"/>
                <w:szCs w:val="22"/>
              </w:rPr>
            </w:pPr>
          </w:p>
        </w:tc>
        <w:tc>
          <w:tcPr>
            <w:tcW w:w="2693" w:type="dxa"/>
          </w:tcPr>
          <w:p w14:paraId="20E9C25B" w14:textId="77777777" w:rsidR="00895C87" w:rsidRPr="0093723A" w:rsidRDefault="00895C87" w:rsidP="00E65F5D">
            <w:pPr>
              <w:rPr>
                <w:rFonts w:ascii="Arial" w:hAnsi="Arial" w:cs="Arial"/>
                <w:szCs w:val="22"/>
              </w:rPr>
            </w:pPr>
          </w:p>
          <w:p w14:paraId="42D1D122" w14:textId="77777777" w:rsidR="00895C87" w:rsidRPr="0093723A" w:rsidRDefault="00895C87" w:rsidP="00E65F5D">
            <w:pPr>
              <w:rPr>
                <w:rFonts w:ascii="Arial" w:hAnsi="Arial" w:cs="Arial"/>
                <w:szCs w:val="22"/>
              </w:rPr>
            </w:pPr>
          </w:p>
        </w:tc>
      </w:tr>
    </w:tbl>
    <w:p w14:paraId="68F0BC90" w14:textId="77777777" w:rsidR="00895C87" w:rsidRPr="0093723A" w:rsidRDefault="00895C87" w:rsidP="00E65F5D">
      <w:pPr>
        <w:jc w:val="both"/>
        <w:rPr>
          <w:rFonts w:ascii="Arial" w:hAnsi="Arial" w:cs="Arial"/>
          <w:szCs w:val="22"/>
        </w:rPr>
      </w:pPr>
    </w:p>
    <w:p w14:paraId="767ED7E5" w14:textId="77777777"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7B2D687F" w14:textId="77777777" w:rsidR="0093252F" w:rsidRPr="0093723A" w:rsidRDefault="0093252F" w:rsidP="00E65F5D">
      <w:pPr>
        <w:rPr>
          <w:rFonts w:ascii="Arial" w:hAnsi="Arial" w:cs="Arial"/>
          <w:szCs w:val="22"/>
        </w:rPr>
      </w:pPr>
    </w:p>
    <w:p w14:paraId="180EB72A" w14:textId="77777777" w:rsidR="00F1537C" w:rsidRDefault="00F1537C" w:rsidP="00E65F5D">
      <w:pPr>
        <w:rPr>
          <w:rFonts w:ascii="Arial" w:hAnsi="Arial" w:cs="Arial"/>
          <w:b/>
          <w:szCs w:val="22"/>
        </w:rPr>
      </w:pPr>
      <w:r>
        <w:rPr>
          <w:rFonts w:ascii="Arial" w:hAnsi="Arial" w:cs="Arial"/>
          <w:b/>
          <w:szCs w:val="22"/>
        </w:rPr>
        <w:t>APPENDIX C – ACCEPTANCE OF TERMS AND CONDITIONS</w:t>
      </w:r>
    </w:p>
    <w:p w14:paraId="079596CF" w14:textId="77777777" w:rsidR="00F1537C" w:rsidRDefault="00F1537C" w:rsidP="00E65F5D">
      <w:pPr>
        <w:rPr>
          <w:rFonts w:ascii="Arial" w:hAnsi="Arial" w:cs="Arial"/>
          <w:b/>
          <w:szCs w:val="22"/>
        </w:rPr>
      </w:pPr>
    </w:p>
    <w:p w14:paraId="10C740CB" w14:textId="77777777"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470D6B0F" w14:textId="77777777" w:rsidR="00C11EBA" w:rsidRDefault="00C11EBA" w:rsidP="00E65F5D">
      <w:pPr>
        <w:rPr>
          <w:rFonts w:ascii="Arial" w:hAnsi="Arial" w:cs="Arial"/>
          <w:color w:val="FF0000"/>
          <w:szCs w:val="22"/>
        </w:rPr>
      </w:pPr>
    </w:p>
    <w:p w14:paraId="5CE91FC0" w14:textId="77777777"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7673E788"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578643FE" w14:textId="77777777" w:rsidR="00C11EBA" w:rsidRPr="005A2AA8" w:rsidRDefault="00C11EBA" w:rsidP="00C11EBA">
      <w:pPr>
        <w:rPr>
          <w:rFonts w:ascii="Arial" w:hAnsi="Arial" w:cs="Arial"/>
          <w:sz w:val="22"/>
          <w:szCs w:val="22"/>
        </w:rPr>
      </w:pPr>
    </w:p>
    <w:p w14:paraId="54EB3D37" w14:textId="77777777" w:rsidR="00C11EBA" w:rsidRPr="005A2AA8" w:rsidRDefault="00C11EBA" w:rsidP="00C11EBA">
      <w:pPr>
        <w:rPr>
          <w:rFonts w:ascii="Arial" w:hAnsi="Arial" w:cs="Arial"/>
          <w:sz w:val="22"/>
          <w:szCs w:val="22"/>
        </w:rPr>
      </w:pPr>
    </w:p>
    <w:p w14:paraId="5F984DEE" w14:textId="77777777"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70F29354" w14:textId="77777777" w:rsidR="00C11EBA" w:rsidRPr="005A2AA8" w:rsidRDefault="00C11EBA" w:rsidP="00C11EBA">
      <w:pPr>
        <w:rPr>
          <w:rFonts w:ascii="Arial" w:hAnsi="Arial" w:cs="Arial"/>
          <w:sz w:val="22"/>
          <w:szCs w:val="22"/>
        </w:rPr>
      </w:pPr>
    </w:p>
    <w:p w14:paraId="250ADEA0" w14:textId="77777777" w:rsidR="00C11EBA" w:rsidRPr="005A2AA8" w:rsidRDefault="00C11EBA" w:rsidP="00C11EBA">
      <w:pPr>
        <w:rPr>
          <w:rFonts w:ascii="Arial" w:hAnsi="Arial" w:cs="Arial"/>
          <w:sz w:val="22"/>
          <w:szCs w:val="22"/>
        </w:rPr>
      </w:pPr>
    </w:p>
    <w:p w14:paraId="2D0B6330"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28E8F1B8" w14:textId="77777777" w:rsidR="00C11EBA" w:rsidRPr="005A2AA8" w:rsidRDefault="00C11EBA" w:rsidP="00C11EBA">
      <w:pPr>
        <w:rPr>
          <w:rFonts w:ascii="Arial" w:hAnsi="Arial" w:cs="Arial"/>
          <w:sz w:val="22"/>
          <w:szCs w:val="22"/>
        </w:rPr>
      </w:pPr>
    </w:p>
    <w:p w14:paraId="0B8DEC0D" w14:textId="77777777" w:rsidR="00C11EBA" w:rsidRPr="005A2AA8" w:rsidRDefault="00C11EBA" w:rsidP="00C11EBA">
      <w:pPr>
        <w:rPr>
          <w:rFonts w:ascii="Arial" w:hAnsi="Arial" w:cs="Arial"/>
          <w:sz w:val="22"/>
          <w:szCs w:val="22"/>
        </w:rPr>
      </w:pPr>
    </w:p>
    <w:p w14:paraId="5EA557C8"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0825822E" w14:textId="77777777" w:rsidR="00C11EBA" w:rsidRPr="005A2AA8" w:rsidRDefault="00C11EBA" w:rsidP="00C11EBA">
      <w:pPr>
        <w:rPr>
          <w:rFonts w:ascii="Arial" w:hAnsi="Arial" w:cs="Arial"/>
          <w:sz w:val="22"/>
          <w:szCs w:val="22"/>
        </w:rPr>
      </w:pPr>
    </w:p>
    <w:p w14:paraId="21FFCF1E" w14:textId="77777777" w:rsidR="00C11EBA" w:rsidRPr="005A2AA8" w:rsidRDefault="00C11EBA" w:rsidP="00C11EBA">
      <w:pPr>
        <w:rPr>
          <w:rFonts w:ascii="Arial" w:hAnsi="Arial" w:cs="Arial"/>
          <w:sz w:val="22"/>
          <w:szCs w:val="22"/>
        </w:rPr>
      </w:pPr>
    </w:p>
    <w:p w14:paraId="44E70E15" w14:textId="44CE6EBE" w:rsidR="00C32F4A" w:rsidRPr="00C11EBA" w:rsidRDefault="00C11EBA" w:rsidP="00FB5884">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sectPr w:rsidR="00C32F4A" w:rsidRPr="00C11EBA">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367953" w14:textId="77777777" w:rsidR="00CA342C" w:rsidRDefault="00CA342C" w:rsidP="003F44EC">
      <w:r>
        <w:separator/>
      </w:r>
    </w:p>
  </w:endnote>
  <w:endnote w:type="continuationSeparator" w:id="0">
    <w:p w14:paraId="31A00474" w14:textId="77777777" w:rsidR="00CA342C" w:rsidRDefault="00CA342C" w:rsidP="003F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5CEC70" w14:textId="77777777" w:rsidR="00CA342C" w:rsidRDefault="00CA342C" w:rsidP="003F44EC">
      <w:r>
        <w:separator/>
      </w:r>
    </w:p>
  </w:footnote>
  <w:footnote w:type="continuationSeparator" w:id="0">
    <w:p w14:paraId="7E8D677A" w14:textId="77777777" w:rsidR="00CA342C" w:rsidRDefault="00CA342C" w:rsidP="003F44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2139AD"/>
    <w:multiLevelType w:val="hybridMultilevel"/>
    <w:tmpl w:val="A73C3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13E1A"/>
    <w:multiLevelType w:val="hybridMultilevel"/>
    <w:tmpl w:val="41E0A7F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B27F04"/>
    <w:multiLevelType w:val="hybridMultilevel"/>
    <w:tmpl w:val="1E38D48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8E225FE"/>
    <w:multiLevelType w:val="hybridMultilevel"/>
    <w:tmpl w:val="8AFEC4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9"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7658E6"/>
    <w:multiLevelType w:val="hybridMultilevel"/>
    <w:tmpl w:val="57DC0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9E4203"/>
    <w:multiLevelType w:val="hybridMultilevel"/>
    <w:tmpl w:val="41606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5A10B2"/>
    <w:multiLevelType w:val="hybridMultilevel"/>
    <w:tmpl w:val="4468DF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1F7A3E"/>
    <w:multiLevelType w:val="hybridMultilevel"/>
    <w:tmpl w:val="D9841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7B207D"/>
    <w:multiLevelType w:val="multilevel"/>
    <w:tmpl w:val="1750B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5A5649"/>
    <w:multiLevelType w:val="hybridMultilevel"/>
    <w:tmpl w:val="133090A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0427E30"/>
    <w:multiLevelType w:val="hybridMultilevel"/>
    <w:tmpl w:val="7D0484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9" w15:restartNumberingAfterBreak="0">
    <w:nsid w:val="6B695A3F"/>
    <w:multiLevelType w:val="hybridMultilevel"/>
    <w:tmpl w:val="D6A4C9B0"/>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C2B6F7F"/>
    <w:multiLevelType w:val="hybridMultilevel"/>
    <w:tmpl w:val="599E7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17730B0"/>
    <w:multiLevelType w:val="hybridMultilevel"/>
    <w:tmpl w:val="2F16A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21"/>
  </w:num>
  <w:num w:numId="4">
    <w:abstractNumId w:val="5"/>
  </w:num>
  <w:num w:numId="5">
    <w:abstractNumId w:val="15"/>
  </w:num>
  <w:num w:numId="6">
    <w:abstractNumId w:val="9"/>
  </w:num>
  <w:num w:numId="7">
    <w:abstractNumId w:val="8"/>
  </w:num>
  <w:num w:numId="8">
    <w:abstractNumId w:val="18"/>
  </w:num>
  <w:num w:numId="9">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3"/>
  </w:num>
  <w:num w:numId="12">
    <w:abstractNumId w:val="3"/>
  </w:num>
  <w:num w:numId="13">
    <w:abstractNumId w:val="6"/>
  </w:num>
  <w:num w:numId="14">
    <w:abstractNumId w:val="7"/>
  </w:num>
  <w:num w:numId="15">
    <w:abstractNumId w:val="11"/>
  </w:num>
  <w:num w:numId="16">
    <w:abstractNumId w:val="19"/>
  </w:num>
  <w:num w:numId="17">
    <w:abstractNumId w:val="4"/>
  </w:num>
  <w:num w:numId="18">
    <w:abstractNumId w:val="17"/>
  </w:num>
  <w:num w:numId="19">
    <w:abstractNumId w:val="22"/>
  </w:num>
  <w:num w:numId="20">
    <w:abstractNumId w:val="10"/>
  </w:num>
  <w:num w:numId="21">
    <w:abstractNumId w:val="20"/>
  </w:num>
  <w:num w:numId="22">
    <w:abstractNumId w:val="12"/>
  </w:num>
  <w:num w:numId="23">
    <w:abstractNumId w:val="0"/>
  </w:num>
  <w:num w:numId="24">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1B9A"/>
    <w:rsid w:val="0000625B"/>
    <w:rsid w:val="00015695"/>
    <w:rsid w:val="0002389D"/>
    <w:rsid w:val="00031189"/>
    <w:rsid w:val="00044F35"/>
    <w:rsid w:val="00050B8F"/>
    <w:rsid w:val="00050E06"/>
    <w:rsid w:val="0006305D"/>
    <w:rsid w:val="00063FC3"/>
    <w:rsid w:val="00065A58"/>
    <w:rsid w:val="00083CCC"/>
    <w:rsid w:val="00087092"/>
    <w:rsid w:val="000878DD"/>
    <w:rsid w:val="00093B8F"/>
    <w:rsid w:val="00097CC0"/>
    <w:rsid w:val="000A352F"/>
    <w:rsid w:val="000B5C91"/>
    <w:rsid w:val="000D1CA8"/>
    <w:rsid w:val="000D2F4D"/>
    <w:rsid w:val="000E2DE0"/>
    <w:rsid w:val="000E4D92"/>
    <w:rsid w:val="000E6B62"/>
    <w:rsid w:val="000E7576"/>
    <w:rsid w:val="00100817"/>
    <w:rsid w:val="00100DD4"/>
    <w:rsid w:val="00103932"/>
    <w:rsid w:val="00110822"/>
    <w:rsid w:val="00122B02"/>
    <w:rsid w:val="00137C20"/>
    <w:rsid w:val="00137E82"/>
    <w:rsid w:val="00144E36"/>
    <w:rsid w:val="00153497"/>
    <w:rsid w:val="00154B20"/>
    <w:rsid w:val="001556DE"/>
    <w:rsid w:val="00167DD9"/>
    <w:rsid w:val="00173E53"/>
    <w:rsid w:val="00180764"/>
    <w:rsid w:val="00183491"/>
    <w:rsid w:val="001839AA"/>
    <w:rsid w:val="00190A20"/>
    <w:rsid w:val="001948DB"/>
    <w:rsid w:val="00197F5C"/>
    <w:rsid w:val="001A3679"/>
    <w:rsid w:val="001A553D"/>
    <w:rsid w:val="001C07E1"/>
    <w:rsid w:val="001C14D7"/>
    <w:rsid w:val="001C31F6"/>
    <w:rsid w:val="001F2201"/>
    <w:rsid w:val="001F22CB"/>
    <w:rsid w:val="001F22D8"/>
    <w:rsid w:val="00216D8A"/>
    <w:rsid w:val="002170E6"/>
    <w:rsid w:val="00222854"/>
    <w:rsid w:val="00222DA0"/>
    <w:rsid w:val="0023442F"/>
    <w:rsid w:val="0023711F"/>
    <w:rsid w:val="00242637"/>
    <w:rsid w:val="0027485F"/>
    <w:rsid w:val="002877CB"/>
    <w:rsid w:val="00296D92"/>
    <w:rsid w:val="002A3D5E"/>
    <w:rsid w:val="002A69DB"/>
    <w:rsid w:val="002B4CC9"/>
    <w:rsid w:val="002D252C"/>
    <w:rsid w:val="002E1A88"/>
    <w:rsid w:val="002E5FCC"/>
    <w:rsid w:val="002F4C87"/>
    <w:rsid w:val="002F5AC6"/>
    <w:rsid w:val="002F7873"/>
    <w:rsid w:val="003014F2"/>
    <w:rsid w:val="003112DF"/>
    <w:rsid w:val="003318A9"/>
    <w:rsid w:val="00334A8C"/>
    <w:rsid w:val="00341B8E"/>
    <w:rsid w:val="0034416E"/>
    <w:rsid w:val="003518FE"/>
    <w:rsid w:val="003553B3"/>
    <w:rsid w:val="003567D9"/>
    <w:rsid w:val="00366CED"/>
    <w:rsid w:val="00375CE2"/>
    <w:rsid w:val="0038340B"/>
    <w:rsid w:val="00391517"/>
    <w:rsid w:val="00395856"/>
    <w:rsid w:val="003A6912"/>
    <w:rsid w:val="003B2D83"/>
    <w:rsid w:val="003B578A"/>
    <w:rsid w:val="003B711B"/>
    <w:rsid w:val="003B7515"/>
    <w:rsid w:val="003C1C3E"/>
    <w:rsid w:val="003C74EF"/>
    <w:rsid w:val="003E6F92"/>
    <w:rsid w:val="003F2A6D"/>
    <w:rsid w:val="003F4146"/>
    <w:rsid w:val="003F44EC"/>
    <w:rsid w:val="00411E0E"/>
    <w:rsid w:val="00426B85"/>
    <w:rsid w:val="00431257"/>
    <w:rsid w:val="00454F5C"/>
    <w:rsid w:val="00467724"/>
    <w:rsid w:val="004807EB"/>
    <w:rsid w:val="00491B79"/>
    <w:rsid w:val="004979D1"/>
    <w:rsid w:val="004B5878"/>
    <w:rsid w:val="004C13AC"/>
    <w:rsid w:val="004C7FC4"/>
    <w:rsid w:val="004F2DDC"/>
    <w:rsid w:val="004F51A0"/>
    <w:rsid w:val="004F5E11"/>
    <w:rsid w:val="00502E9B"/>
    <w:rsid w:val="005141BA"/>
    <w:rsid w:val="005250C5"/>
    <w:rsid w:val="00536242"/>
    <w:rsid w:val="00536906"/>
    <w:rsid w:val="00544F4A"/>
    <w:rsid w:val="00555E99"/>
    <w:rsid w:val="005628EA"/>
    <w:rsid w:val="00567108"/>
    <w:rsid w:val="005700D8"/>
    <w:rsid w:val="00571B35"/>
    <w:rsid w:val="00572B9F"/>
    <w:rsid w:val="00575D5D"/>
    <w:rsid w:val="0058139C"/>
    <w:rsid w:val="00582130"/>
    <w:rsid w:val="00596AC5"/>
    <w:rsid w:val="00596D0E"/>
    <w:rsid w:val="005C63CB"/>
    <w:rsid w:val="005D07C3"/>
    <w:rsid w:val="005D0BF6"/>
    <w:rsid w:val="005D63B0"/>
    <w:rsid w:val="005E4344"/>
    <w:rsid w:val="005F0976"/>
    <w:rsid w:val="005F4C38"/>
    <w:rsid w:val="005F5BD2"/>
    <w:rsid w:val="0061427E"/>
    <w:rsid w:val="006201E0"/>
    <w:rsid w:val="00625C92"/>
    <w:rsid w:val="006277E6"/>
    <w:rsid w:val="00634961"/>
    <w:rsid w:val="006378A0"/>
    <w:rsid w:val="00646663"/>
    <w:rsid w:val="00647BB0"/>
    <w:rsid w:val="006515A9"/>
    <w:rsid w:val="00664FF6"/>
    <w:rsid w:val="006739AF"/>
    <w:rsid w:val="00673D19"/>
    <w:rsid w:val="0067509E"/>
    <w:rsid w:val="00680D18"/>
    <w:rsid w:val="0069423A"/>
    <w:rsid w:val="006A3118"/>
    <w:rsid w:val="006A415E"/>
    <w:rsid w:val="006A48CB"/>
    <w:rsid w:val="006B2A00"/>
    <w:rsid w:val="006C3EEF"/>
    <w:rsid w:val="006D1B04"/>
    <w:rsid w:val="006D38D0"/>
    <w:rsid w:val="006D6FE0"/>
    <w:rsid w:val="006E4951"/>
    <w:rsid w:val="007017A9"/>
    <w:rsid w:val="00702558"/>
    <w:rsid w:val="00710211"/>
    <w:rsid w:val="007219D8"/>
    <w:rsid w:val="00722543"/>
    <w:rsid w:val="00731131"/>
    <w:rsid w:val="00734DA1"/>
    <w:rsid w:val="0073748D"/>
    <w:rsid w:val="0074406A"/>
    <w:rsid w:val="00750582"/>
    <w:rsid w:val="00751216"/>
    <w:rsid w:val="007563CF"/>
    <w:rsid w:val="00761C4E"/>
    <w:rsid w:val="0076219C"/>
    <w:rsid w:val="007652CF"/>
    <w:rsid w:val="00766C82"/>
    <w:rsid w:val="0077327A"/>
    <w:rsid w:val="00775063"/>
    <w:rsid w:val="00775EA5"/>
    <w:rsid w:val="00777EF1"/>
    <w:rsid w:val="00787690"/>
    <w:rsid w:val="007931F6"/>
    <w:rsid w:val="007963E9"/>
    <w:rsid w:val="007C058A"/>
    <w:rsid w:val="007C5BBB"/>
    <w:rsid w:val="007D26AD"/>
    <w:rsid w:val="007D26D8"/>
    <w:rsid w:val="007E3780"/>
    <w:rsid w:val="00801D1C"/>
    <w:rsid w:val="00810644"/>
    <w:rsid w:val="008113C3"/>
    <w:rsid w:val="00820172"/>
    <w:rsid w:val="00825B21"/>
    <w:rsid w:val="00826374"/>
    <w:rsid w:val="00837491"/>
    <w:rsid w:val="00841632"/>
    <w:rsid w:val="008811D3"/>
    <w:rsid w:val="00895C87"/>
    <w:rsid w:val="008B3898"/>
    <w:rsid w:val="008C237D"/>
    <w:rsid w:val="008C4BA6"/>
    <w:rsid w:val="008D1932"/>
    <w:rsid w:val="008D7A7D"/>
    <w:rsid w:val="008E5695"/>
    <w:rsid w:val="0090259D"/>
    <w:rsid w:val="00921556"/>
    <w:rsid w:val="0093252F"/>
    <w:rsid w:val="00932EA0"/>
    <w:rsid w:val="0093626A"/>
    <w:rsid w:val="0093723A"/>
    <w:rsid w:val="00941D4B"/>
    <w:rsid w:val="0095254E"/>
    <w:rsid w:val="00964193"/>
    <w:rsid w:val="009715FD"/>
    <w:rsid w:val="00972B67"/>
    <w:rsid w:val="0098516F"/>
    <w:rsid w:val="00996F23"/>
    <w:rsid w:val="009B4EC1"/>
    <w:rsid w:val="009C0CF9"/>
    <w:rsid w:val="009C2291"/>
    <w:rsid w:val="009E0923"/>
    <w:rsid w:val="009E79DE"/>
    <w:rsid w:val="009E7B02"/>
    <w:rsid w:val="009F257C"/>
    <w:rsid w:val="009F5493"/>
    <w:rsid w:val="00A0403A"/>
    <w:rsid w:val="00A322D4"/>
    <w:rsid w:val="00A323E2"/>
    <w:rsid w:val="00A42FDF"/>
    <w:rsid w:val="00A45AFD"/>
    <w:rsid w:val="00A52363"/>
    <w:rsid w:val="00A5269C"/>
    <w:rsid w:val="00A53D8C"/>
    <w:rsid w:val="00A61C4E"/>
    <w:rsid w:val="00A64C38"/>
    <w:rsid w:val="00A65205"/>
    <w:rsid w:val="00A73AF8"/>
    <w:rsid w:val="00A946D1"/>
    <w:rsid w:val="00AA18E7"/>
    <w:rsid w:val="00AB6556"/>
    <w:rsid w:val="00AC670A"/>
    <w:rsid w:val="00AD6F35"/>
    <w:rsid w:val="00AE2331"/>
    <w:rsid w:val="00AF3EE0"/>
    <w:rsid w:val="00B0458E"/>
    <w:rsid w:val="00B05E4E"/>
    <w:rsid w:val="00B07D78"/>
    <w:rsid w:val="00B11512"/>
    <w:rsid w:val="00B131B6"/>
    <w:rsid w:val="00B151D0"/>
    <w:rsid w:val="00B30644"/>
    <w:rsid w:val="00B326B6"/>
    <w:rsid w:val="00B40849"/>
    <w:rsid w:val="00B411CA"/>
    <w:rsid w:val="00B43D64"/>
    <w:rsid w:val="00B46DFC"/>
    <w:rsid w:val="00B507DB"/>
    <w:rsid w:val="00B52604"/>
    <w:rsid w:val="00B53F7E"/>
    <w:rsid w:val="00B54C10"/>
    <w:rsid w:val="00B66B70"/>
    <w:rsid w:val="00B81CCA"/>
    <w:rsid w:val="00B85B84"/>
    <w:rsid w:val="00B86D78"/>
    <w:rsid w:val="00B94CDD"/>
    <w:rsid w:val="00BA2337"/>
    <w:rsid w:val="00BC1E89"/>
    <w:rsid w:val="00BC26AA"/>
    <w:rsid w:val="00BC2742"/>
    <w:rsid w:val="00BD6C51"/>
    <w:rsid w:val="00BE3CF5"/>
    <w:rsid w:val="00BF3654"/>
    <w:rsid w:val="00BF53BC"/>
    <w:rsid w:val="00C03D79"/>
    <w:rsid w:val="00C11EBA"/>
    <w:rsid w:val="00C24179"/>
    <w:rsid w:val="00C24614"/>
    <w:rsid w:val="00C2768F"/>
    <w:rsid w:val="00C32F4A"/>
    <w:rsid w:val="00C33F87"/>
    <w:rsid w:val="00C401D9"/>
    <w:rsid w:val="00C40F42"/>
    <w:rsid w:val="00C54160"/>
    <w:rsid w:val="00C56BE7"/>
    <w:rsid w:val="00C64379"/>
    <w:rsid w:val="00C70351"/>
    <w:rsid w:val="00C82830"/>
    <w:rsid w:val="00C87218"/>
    <w:rsid w:val="00CA342C"/>
    <w:rsid w:val="00CA7693"/>
    <w:rsid w:val="00CC2CE3"/>
    <w:rsid w:val="00CE58EF"/>
    <w:rsid w:val="00CE6178"/>
    <w:rsid w:val="00CE79BB"/>
    <w:rsid w:val="00D13946"/>
    <w:rsid w:val="00D2044C"/>
    <w:rsid w:val="00D333F1"/>
    <w:rsid w:val="00D40A4F"/>
    <w:rsid w:val="00D557F7"/>
    <w:rsid w:val="00D678D2"/>
    <w:rsid w:val="00D75420"/>
    <w:rsid w:val="00D768C4"/>
    <w:rsid w:val="00D777EF"/>
    <w:rsid w:val="00D85F07"/>
    <w:rsid w:val="00D92EC1"/>
    <w:rsid w:val="00D95B0A"/>
    <w:rsid w:val="00DB50BC"/>
    <w:rsid w:val="00DC6C71"/>
    <w:rsid w:val="00DC7AB9"/>
    <w:rsid w:val="00DD6424"/>
    <w:rsid w:val="00DE49B9"/>
    <w:rsid w:val="00DE5AC7"/>
    <w:rsid w:val="00DE5FA0"/>
    <w:rsid w:val="00DF3F03"/>
    <w:rsid w:val="00E00656"/>
    <w:rsid w:val="00E06F31"/>
    <w:rsid w:val="00E21861"/>
    <w:rsid w:val="00E34B3D"/>
    <w:rsid w:val="00E60F04"/>
    <w:rsid w:val="00E62EE7"/>
    <w:rsid w:val="00E65F5D"/>
    <w:rsid w:val="00E71837"/>
    <w:rsid w:val="00E828AF"/>
    <w:rsid w:val="00E84EE9"/>
    <w:rsid w:val="00EA2FD5"/>
    <w:rsid w:val="00EA6FE1"/>
    <w:rsid w:val="00EC0926"/>
    <w:rsid w:val="00ED68F5"/>
    <w:rsid w:val="00EE4C72"/>
    <w:rsid w:val="00EE7909"/>
    <w:rsid w:val="00EE7ABF"/>
    <w:rsid w:val="00F1537C"/>
    <w:rsid w:val="00F175BF"/>
    <w:rsid w:val="00F274C7"/>
    <w:rsid w:val="00F35228"/>
    <w:rsid w:val="00F52F35"/>
    <w:rsid w:val="00F60126"/>
    <w:rsid w:val="00F603F8"/>
    <w:rsid w:val="00F61641"/>
    <w:rsid w:val="00F7147C"/>
    <w:rsid w:val="00F91F7C"/>
    <w:rsid w:val="00FA05AF"/>
    <w:rsid w:val="00FA1F8B"/>
    <w:rsid w:val="00FA6B24"/>
    <w:rsid w:val="00FB55C7"/>
    <w:rsid w:val="00FB5884"/>
    <w:rsid w:val="00FD5A06"/>
    <w:rsid w:val="00FD6518"/>
    <w:rsid w:val="00FE42D1"/>
    <w:rsid w:val="00FF086D"/>
    <w:rsid w:val="00FF5A99"/>
    <w:rsid w:val="00FF725B"/>
    <w:rsid w:val="00FF7E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53EB3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D8"/>
  </w:style>
  <w:style w:type="paragraph" w:styleId="Heading1">
    <w:name w:val="heading 1"/>
    <w:basedOn w:val="Normal"/>
    <w:next w:val="Normal"/>
    <w:qFormat/>
    <w:rsid w:val="005700D8"/>
    <w:pPr>
      <w:keepNext/>
      <w:outlineLvl w:val="0"/>
    </w:pPr>
    <w:rPr>
      <w:rFonts w:ascii="Arial" w:hAnsi="Arial"/>
      <w:b/>
      <w:sz w:val="32"/>
    </w:rPr>
  </w:style>
  <w:style w:type="paragraph" w:styleId="Heading2">
    <w:name w:val="heading 2"/>
    <w:basedOn w:val="Normal"/>
    <w:next w:val="Normal"/>
    <w:qFormat/>
    <w:rsid w:val="005700D8"/>
    <w:pPr>
      <w:keepNext/>
      <w:outlineLvl w:val="1"/>
    </w:pPr>
    <w:rPr>
      <w:rFonts w:ascii="Arial" w:hAnsi="Arial"/>
      <w:b/>
      <w:sz w:val="24"/>
      <w:u w:val="single"/>
    </w:rPr>
  </w:style>
  <w:style w:type="paragraph" w:styleId="Heading3">
    <w:name w:val="heading 3"/>
    <w:basedOn w:val="Normal"/>
    <w:next w:val="Normal"/>
    <w:qFormat/>
    <w:rsid w:val="005700D8"/>
    <w:pPr>
      <w:keepNext/>
      <w:outlineLvl w:val="2"/>
    </w:pPr>
    <w:rPr>
      <w:b/>
      <w:sz w:val="24"/>
    </w:rPr>
  </w:style>
  <w:style w:type="paragraph" w:styleId="Heading4">
    <w:name w:val="heading 4"/>
    <w:basedOn w:val="Normal"/>
    <w:next w:val="Normal"/>
    <w:qFormat/>
    <w:rsid w:val="005700D8"/>
    <w:pPr>
      <w:keepNext/>
      <w:outlineLvl w:val="3"/>
    </w:pPr>
    <w:rPr>
      <w:i/>
      <w:color w:val="FF0000"/>
    </w:rPr>
  </w:style>
  <w:style w:type="paragraph" w:styleId="Heading5">
    <w:name w:val="heading 5"/>
    <w:basedOn w:val="Normal"/>
    <w:next w:val="Normal"/>
    <w:qFormat/>
    <w:rsid w:val="005700D8"/>
    <w:pPr>
      <w:keepNext/>
      <w:outlineLvl w:val="4"/>
    </w:pPr>
    <w:rPr>
      <w:i/>
    </w:rPr>
  </w:style>
  <w:style w:type="paragraph" w:styleId="Heading6">
    <w:name w:val="heading 6"/>
    <w:basedOn w:val="Normal"/>
    <w:next w:val="Normal"/>
    <w:qFormat/>
    <w:rsid w:val="005700D8"/>
    <w:pPr>
      <w:spacing w:before="240" w:after="60"/>
      <w:outlineLvl w:val="5"/>
    </w:pPr>
    <w:rPr>
      <w:i/>
      <w:sz w:val="22"/>
    </w:rPr>
  </w:style>
  <w:style w:type="paragraph" w:styleId="Heading7">
    <w:name w:val="heading 7"/>
    <w:basedOn w:val="Normal"/>
    <w:next w:val="Normal"/>
    <w:qFormat/>
    <w:rsid w:val="005700D8"/>
    <w:pPr>
      <w:spacing w:before="240" w:after="60"/>
      <w:outlineLvl w:val="6"/>
    </w:pPr>
    <w:rPr>
      <w:rFonts w:ascii="Arial" w:hAnsi="Arial"/>
    </w:rPr>
  </w:style>
  <w:style w:type="paragraph" w:styleId="Heading8">
    <w:name w:val="heading 8"/>
    <w:basedOn w:val="Normal"/>
    <w:next w:val="Normal"/>
    <w:qFormat/>
    <w:rsid w:val="005700D8"/>
    <w:pPr>
      <w:spacing w:before="240" w:after="60"/>
      <w:outlineLvl w:val="7"/>
    </w:pPr>
    <w:rPr>
      <w:rFonts w:ascii="Arial" w:hAnsi="Arial"/>
      <w:b/>
      <w:sz w:val="32"/>
    </w:rPr>
  </w:style>
  <w:style w:type="paragraph" w:styleId="Heading9">
    <w:name w:val="heading 9"/>
    <w:basedOn w:val="Normal"/>
    <w:next w:val="Normal"/>
    <w:qFormat/>
    <w:rsid w:val="005700D8"/>
    <w:p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aliases w:val="Dot pt,No Spacing1,List Paragraph Char Char Char,Indicator Text,Numbered Para 1,Bullet 1,Bullet Points,List Paragraph12,F5 List Paragraph,MAIN CONTENT,Bullet Style,Colorful List - Accent 11,Normal numbered,List Paragraph2,List Paragraph1"/>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uiPriority w:val="39"/>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aliases w:val="Dot pt Char,No Spacing1 Char,List Paragraph Char Char Char Char,Indicator Text Char,Numbered Para 1 Char,Bullet 1 Char,Bullet Points Char,List Paragraph12 Char,F5 List Paragraph Char,MAIN CONTENT Char,Bullet Style Char"/>
    <w:link w:val="ListParagraph"/>
    <w:uiPriority w:val="99"/>
    <w:locked/>
    <w:rsid w:val="006D6FE0"/>
    <w:rPr>
      <w:rFonts w:ascii="Arial" w:eastAsia="Calibri" w:hAnsi="Arial"/>
      <w:sz w:val="24"/>
      <w:szCs w:val="22"/>
      <w:lang w:eastAsia="en-US"/>
    </w:rPr>
  </w:style>
  <w:style w:type="paragraph" w:styleId="Footer">
    <w:name w:val="footer"/>
    <w:basedOn w:val="Normal"/>
    <w:link w:val="FooterChar"/>
    <w:rsid w:val="003F44EC"/>
    <w:pPr>
      <w:tabs>
        <w:tab w:val="center" w:pos="4513"/>
        <w:tab w:val="right" w:pos="9026"/>
      </w:tabs>
    </w:pPr>
  </w:style>
  <w:style w:type="character" w:customStyle="1" w:styleId="FooterChar">
    <w:name w:val="Footer Char"/>
    <w:basedOn w:val="DefaultParagraphFont"/>
    <w:link w:val="Footer"/>
    <w:rsid w:val="003F44EC"/>
  </w:style>
  <w:style w:type="paragraph" w:customStyle="1" w:styleId="Default">
    <w:name w:val="Default"/>
    <w:rsid w:val="006A48CB"/>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unhideWhenUsed/>
    <w:rsid w:val="00C32F4A"/>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uiPriority w:val="99"/>
    <w:rsid w:val="00C32F4A"/>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C32F4A"/>
    <w:rPr>
      <w:vertAlign w:val="superscript"/>
    </w:rPr>
  </w:style>
  <w:style w:type="character" w:styleId="FollowedHyperlink">
    <w:name w:val="FollowedHyperlink"/>
    <w:basedOn w:val="DefaultParagraphFont"/>
    <w:rsid w:val="00EE7ABF"/>
    <w:rPr>
      <w:color w:val="954F72" w:themeColor="followedHyperlink"/>
      <w:u w:val="single"/>
    </w:rPr>
  </w:style>
  <w:style w:type="paragraph" w:styleId="NormalWeb">
    <w:name w:val="Normal (Web)"/>
    <w:basedOn w:val="Normal"/>
    <w:uiPriority w:val="99"/>
    <w:unhideWhenUsed/>
    <w:rsid w:val="00571B35"/>
    <w:pPr>
      <w:spacing w:before="75" w:after="225"/>
    </w:pPr>
    <w:rPr>
      <w:sz w:val="26"/>
      <w:szCs w:val="26"/>
    </w:rPr>
  </w:style>
  <w:style w:type="character" w:customStyle="1" w:styleId="person">
    <w:name w:val="person"/>
    <w:basedOn w:val="DefaultParagraphFont"/>
    <w:rsid w:val="00571B35"/>
  </w:style>
  <w:style w:type="character" w:customStyle="1" w:styleId="personname">
    <w:name w:val="person_name"/>
    <w:basedOn w:val="DefaultParagraphFont"/>
    <w:rsid w:val="00571B35"/>
  </w:style>
  <w:style w:type="character" w:styleId="Emphasis">
    <w:name w:val="Emphasis"/>
    <w:basedOn w:val="DefaultParagraphFont"/>
    <w:uiPriority w:val="20"/>
    <w:qFormat/>
    <w:rsid w:val="00571B35"/>
    <w:rPr>
      <w:i/>
      <w:iCs/>
    </w:rPr>
  </w:style>
  <w:style w:type="character" w:customStyle="1" w:styleId="orcid-tooltip1">
    <w:name w:val="orcid-tooltip1"/>
    <w:basedOn w:val="DefaultParagraphFont"/>
    <w:rsid w:val="00571B35"/>
    <w:rPr>
      <w:color w:val="FFFFFF"/>
      <w:bdr w:val="single" w:sz="6" w:space="4" w:color="000000" w:frame="1"/>
      <w:shd w:val="clear" w:color="auto" w:fill="A6CE3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17289">
      <w:bodyDiv w:val="1"/>
      <w:marLeft w:val="0"/>
      <w:marRight w:val="0"/>
      <w:marTop w:val="0"/>
      <w:marBottom w:val="0"/>
      <w:divBdr>
        <w:top w:val="none" w:sz="0" w:space="0" w:color="auto"/>
        <w:left w:val="none" w:sz="0" w:space="0" w:color="auto"/>
        <w:bottom w:val="none" w:sz="0" w:space="0" w:color="auto"/>
        <w:right w:val="none" w:sz="0" w:space="0" w:color="auto"/>
      </w:divBdr>
      <w:divsChild>
        <w:div w:id="1228345722">
          <w:marLeft w:val="0"/>
          <w:marRight w:val="0"/>
          <w:marTop w:val="0"/>
          <w:marBottom w:val="0"/>
          <w:divBdr>
            <w:top w:val="none" w:sz="0" w:space="0" w:color="auto"/>
            <w:left w:val="none" w:sz="0" w:space="0" w:color="auto"/>
            <w:bottom w:val="none" w:sz="0" w:space="0" w:color="auto"/>
            <w:right w:val="none" w:sz="0" w:space="0" w:color="auto"/>
          </w:divBdr>
          <w:divsChild>
            <w:div w:id="835538441">
              <w:marLeft w:val="0"/>
              <w:marRight w:val="0"/>
              <w:marTop w:val="0"/>
              <w:marBottom w:val="0"/>
              <w:divBdr>
                <w:top w:val="none" w:sz="0" w:space="0" w:color="auto"/>
                <w:left w:val="none" w:sz="0" w:space="0" w:color="auto"/>
                <w:bottom w:val="none" w:sz="0" w:space="0" w:color="auto"/>
                <w:right w:val="none" w:sz="0" w:space="0" w:color="auto"/>
              </w:divBdr>
              <w:divsChild>
                <w:div w:id="61348647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00323378">
      <w:bodyDiv w:val="1"/>
      <w:marLeft w:val="0"/>
      <w:marRight w:val="0"/>
      <w:marTop w:val="0"/>
      <w:marBottom w:val="0"/>
      <w:divBdr>
        <w:top w:val="none" w:sz="0" w:space="0" w:color="auto"/>
        <w:left w:val="none" w:sz="0" w:space="0" w:color="auto"/>
        <w:bottom w:val="none" w:sz="0" w:space="0" w:color="auto"/>
        <w:right w:val="none" w:sz="0" w:space="0" w:color="auto"/>
      </w:divBdr>
      <w:divsChild>
        <w:div w:id="1634486291">
          <w:marLeft w:val="0"/>
          <w:marRight w:val="0"/>
          <w:marTop w:val="100"/>
          <w:marBottom w:val="100"/>
          <w:divBdr>
            <w:top w:val="none" w:sz="0" w:space="0" w:color="auto"/>
            <w:left w:val="none" w:sz="0" w:space="0" w:color="auto"/>
            <w:bottom w:val="none" w:sz="0" w:space="0" w:color="auto"/>
            <w:right w:val="none" w:sz="0" w:space="0" w:color="auto"/>
          </w:divBdr>
          <w:divsChild>
            <w:div w:id="878467808">
              <w:marLeft w:val="0"/>
              <w:marRight w:val="0"/>
              <w:marTop w:val="0"/>
              <w:marBottom w:val="0"/>
              <w:divBdr>
                <w:top w:val="none" w:sz="0" w:space="0" w:color="auto"/>
                <w:left w:val="none" w:sz="0" w:space="0" w:color="auto"/>
                <w:bottom w:val="none" w:sz="0" w:space="0" w:color="auto"/>
                <w:right w:val="none" w:sz="0" w:space="0" w:color="auto"/>
              </w:divBdr>
              <w:divsChild>
                <w:div w:id="1453599128">
                  <w:marLeft w:val="3"/>
                  <w:marRight w:val="3"/>
                  <w:marTop w:val="2"/>
                  <w:marBottom w:val="0"/>
                  <w:divBdr>
                    <w:top w:val="none" w:sz="0" w:space="0" w:color="auto"/>
                    <w:left w:val="none" w:sz="0" w:space="0" w:color="auto"/>
                    <w:bottom w:val="none" w:sz="0" w:space="0" w:color="auto"/>
                    <w:right w:val="none" w:sz="0" w:space="0" w:color="auto"/>
                  </w:divBdr>
                  <w:divsChild>
                    <w:div w:id="185298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247499164">
      <w:bodyDiv w:val="1"/>
      <w:marLeft w:val="0"/>
      <w:marRight w:val="0"/>
      <w:marTop w:val="0"/>
      <w:marBottom w:val="0"/>
      <w:divBdr>
        <w:top w:val="none" w:sz="0" w:space="0" w:color="auto"/>
        <w:left w:val="none" w:sz="0" w:space="0" w:color="auto"/>
        <w:bottom w:val="none" w:sz="0" w:space="0" w:color="auto"/>
        <w:right w:val="none" w:sz="0" w:space="0" w:color="auto"/>
      </w:divBdr>
    </w:div>
    <w:div w:id="1542479158">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 w:id="2082406533">
      <w:bodyDiv w:val="1"/>
      <w:marLeft w:val="0"/>
      <w:marRight w:val="0"/>
      <w:marTop w:val="0"/>
      <w:marBottom w:val="0"/>
      <w:divBdr>
        <w:top w:val="none" w:sz="0" w:space="0" w:color="auto"/>
        <w:left w:val="none" w:sz="0" w:space="0" w:color="auto"/>
        <w:bottom w:val="none" w:sz="0" w:space="0" w:color="auto"/>
        <w:right w:val="none" w:sz="0" w:space="0" w:color="auto"/>
      </w:divBdr>
      <w:divsChild>
        <w:div w:id="1983609371">
          <w:marLeft w:val="0"/>
          <w:marRight w:val="0"/>
          <w:marTop w:val="0"/>
          <w:marBottom w:val="0"/>
          <w:divBdr>
            <w:top w:val="none" w:sz="0" w:space="0" w:color="auto"/>
            <w:left w:val="none" w:sz="0" w:space="0" w:color="auto"/>
            <w:bottom w:val="none" w:sz="0" w:space="0" w:color="auto"/>
            <w:right w:val="none" w:sz="0" w:space="0" w:color="auto"/>
          </w:divBdr>
          <w:divsChild>
            <w:div w:id="672679941">
              <w:marLeft w:val="0"/>
              <w:marRight w:val="0"/>
              <w:marTop w:val="0"/>
              <w:marBottom w:val="0"/>
              <w:divBdr>
                <w:top w:val="none" w:sz="0" w:space="0" w:color="auto"/>
                <w:left w:val="none" w:sz="0" w:space="0" w:color="auto"/>
                <w:bottom w:val="none" w:sz="0" w:space="0" w:color="auto"/>
                <w:right w:val="none" w:sz="0" w:space="0" w:color="auto"/>
              </w:divBdr>
              <w:divsChild>
                <w:div w:id="1821388621">
                  <w:marLeft w:val="0"/>
                  <w:marRight w:val="0"/>
                  <w:marTop w:val="0"/>
                  <w:marBottom w:val="0"/>
                  <w:divBdr>
                    <w:top w:val="none" w:sz="0" w:space="0" w:color="auto"/>
                    <w:left w:val="none" w:sz="0" w:space="0" w:color="auto"/>
                    <w:bottom w:val="none" w:sz="0" w:space="0" w:color="auto"/>
                    <w:right w:val="none" w:sz="0" w:space="0" w:color="auto"/>
                  </w:divBdr>
                  <w:divsChild>
                    <w:div w:id="1287351880">
                      <w:marLeft w:val="0"/>
                      <w:marRight w:val="0"/>
                      <w:marTop w:val="0"/>
                      <w:marBottom w:val="0"/>
                      <w:divBdr>
                        <w:top w:val="none" w:sz="0" w:space="0" w:color="auto"/>
                        <w:left w:val="none" w:sz="0" w:space="0" w:color="auto"/>
                        <w:bottom w:val="none" w:sz="0" w:space="0" w:color="auto"/>
                        <w:right w:val="none" w:sz="0" w:space="0" w:color="auto"/>
                      </w:divBdr>
                      <w:divsChild>
                        <w:div w:id="539979429">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gov.uk/browse/business/waste-environment" TargetMode="External"/><Relationship Id="rId3" Type="http://schemas.openxmlformats.org/officeDocument/2006/relationships/customXml" Target="../customXml/item3.xml"/><Relationship Id="rId21" Type="http://schemas.openxmlformats.org/officeDocument/2006/relationships/hyperlink" Target="https://www.gov.uk/government/statistics/uk-and-england-soil-nutrient-balances-2020/soil-nutrient-balances-uk-2020-statistics-notice"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organisations/environment-agency/about/procuremen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naturalresources.wales/splash?orig=/" TargetMode="External"/><Relationship Id="rId20" Type="http://schemas.openxmlformats.org/officeDocument/2006/relationships/hyperlink" Target="mailto:Natalie.kieboom@environment-agency.gov.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organisations/environment-agency/about/procurement" TargetMode="External"/><Relationship Id="rId23" Type="http://schemas.openxmlformats.org/officeDocument/2006/relationships/hyperlink" Target="https://www.gov.uk/government/organisations/environment-agency/about/equality-and-diversity" TargetMode="External"/><Relationship Id="rId10" Type="http://schemas.openxmlformats.org/officeDocument/2006/relationships/webSettings" Target="webSettings.xml"/><Relationship Id="rId19" Type="http://schemas.openxmlformats.org/officeDocument/2006/relationships/hyperlink" Target="https://www.gov.uk/browse/business/waste-environment/environmental-regul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organisations/environment-agency/about" TargetMode="External"/><Relationship Id="rId22" Type="http://schemas.openxmlformats.org/officeDocument/2006/relationships/hyperlink" Target="https://assets.publishing.service.gov.uk/government/uploads/system/uploads/attachment_data/file/573533/groundwater-nvz-methodology-2017-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1" ma:contentTypeDescription="Templates are documents for staff to complete, includes forms." ma:contentTypeScope="" ma:versionID="ae81f94b8e74515c9ba6417d945a0cf5">
  <xsd:schema xmlns:xsd="http://www.w3.org/2001/XMLSchema" xmlns:xs="http://www.w3.org/2001/XMLSchema" xmlns:p="http://schemas.microsoft.com/office/2006/metadata/properties" xmlns:ns1="http://schemas.microsoft.com/sharepoint/v3" xmlns:ns2="44ba428f-c30f-44c8-8eab-a30b7390a267" xmlns:ns3="c78a0cd0-2680-45d0-a254-38b105a1c2de" targetNamespace="http://schemas.microsoft.com/office/2006/metadata/properties" ma:root="true" ma:fieldsID="a498d60fc6bdcb3a19e901181bfaa976" ns1:_="" ns2:_="" ns3:_="">
    <xsd:import namespace="http://schemas.microsoft.com/sharepoint/v3"/>
    <xsd:import namespace="44ba428f-c30f-44c8-8eab-a30b7390a267"/>
    <xsd:import namespace="c78a0cd0-2680-45d0-a254-38b105a1c2de"/>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PublishingStartDate"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LastReviewedOnDate" ma:index="5" nillable="true" ma:displayName="Last reviewed on" ma:description="Last Reviewed On" ma:format="DateOnly" ma:internalName="ContentCloud_LastReviewedOnDate">
      <xsd:simpleType>
        <xsd:restriction base="dms:DateTime"/>
      </xsd:simpleType>
    </xsd:element>
    <xsd:element name="ContentCloud_ScheduledReviewDate" ma:index="6"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7"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8"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9" nillable="true" ma:displayName="Description" ma:internalName="ContentCloud_Description">
      <xsd:simpleType>
        <xsd:restriction base="dms:Text">
          <xsd:maxLength value="140"/>
        </xsd:restriction>
      </xsd:simpleType>
    </xsd:element>
    <xsd:element name="ContentCloud_Reference" ma:index="10"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1" nillable="true" ma:displayName="Legacy reference" ma:description="" ma:internalName="ContentCloud_LegacyReference">
      <xsd:simpleType>
        <xsd:restriction base="dms:Note"/>
      </xsd:simpleType>
    </xsd:element>
    <xsd:element name="ContentCloud_TemplateVersion" ma:index="12"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3"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4" nillable="true" ma:displayName="Security marking" ma:description="" ma:format="Dropdown"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5"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6"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7"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18"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19"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0" nillable="true" ma:displayName="Withdrawn date" ma:description="" ma:format="DateOnly" ma:internalName="ContentCloud_WithdrawnDate">
      <xsd:simpleType>
        <xsd:restriction base="dms:DateTime"/>
      </xsd:simpleType>
    </xsd:element>
    <xsd:element name="ContentCloud_WithdrawNotice" ma:index="21"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2" nillable="true" ma:displayName="Rating" ma:decimals="1" ma:description="" ma:internalName="ContentCloud_Rating">
      <xsd:simpleType>
        <xsd:restriction base="dms:Number">
          <xsd:maxInclusive value="5"/>
          <xsd:minInclusive value="0"/>
        </xsd:restriction>
      </xsd:simpleType>
    </xsd:element>
    <xsd:element name="ContentCloud_RatingsCount" ma:index="23" nillable="true" ma:displayName="Ratings count" ma:decimals="0" ma:description="" ma:internalName="ContentCloud_RatingsCount">
      <xsd:simpleType>
        <xsd:restriction base="dms:Number">
          <xsd:minInclusive value="0"/>
        </xsd:restriction>
      </xsd:simpleType>
    </xsd:element>
    <xsd:element name="ContentCloud_PrimaryContact" ma:index="25"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6"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7"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28"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29"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0"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restriction>
                </xsd:simpleType>
              </xsd:element>
            </xsd:sequence>
          </xsd:extension>
        </xsd:complexContent>
      </xsd:complexType>
    </xsd:element>
    <xsd:element name="ContentCloud_Approver1" ma:index="32"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3" nillable="true" ma:displayName="Approved date 1" ma:description="Approved date 1" ma:format="DateOnly" ma:indexed="true" ma:internalName="ContentCloud_ApprovedDate1">
      <xsd:simpleType>
        <xsd:restriction base="dms:DateTime"/>
      </xsd:simpleType>
    </xsd:element>
    <xsd:element name="ContentCloud_ApproverJobTitle1" ma:index="34" nillable="true" ma:displayName="Approver job title 1" ma:description="" ma:internalName="ContentCloud_ApproverJobTitle1">
      <xsd:simpleType>
        <xsd:restriction base="dms:Text">
          <xsd:maxLength value="255"/>
        </xsd:restriction>
      </xsd:simpleType>
    </xsd:element>
    <xsd:element name="ContentCloud_ApprOrganisation1" ma:index="35" nillable="true" ma:displayName="Approver organisation 1" ma:description="" ma:internalName="ContentCloud_ApprOrganisation1">
      <xsd:simpleType>
        <xsd:restriction base="dms:Text">
          <xsd:maxLength value="255"/>
        </xsd:restriction>
      </xsd:simpleType>
    </xsd:element>
    <xsd:element name="ContentCloud_ApproverComment1" ma:index="36" nillable="true" ma:displayName="Approver comment 1" ma:description="" ma:internalName="ContentCloud_ApproverComment1">
      <xsd:simpleType>
        <xsd:restriction base="dms:Note">
          <xsd:maxLength value="2000"/>
        </xsd:restriction>
      </xsd:simpleType>
    </xsd:element>
    <xsd:element name="ContentCloud_Approver2" ma:index="37"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38" nillable="true" ma:displayName="Approved date 2" ma:description="Approved date 2" ma:format="DateOnly" ma:internalName="ContentCloud_ApprovedDate2">
      <xsd:simpleType>
        <xsd:restriction base="dms:DateTime"/>
      </xsd:simpleType>
    </xsd:element>
    <xsd:element name="ContentCloud_ApproverJobTitle2" ma:index="39" nillable="true" ma:displayName="Approver job title 2" ma:description="" ma:internalName="ContentCloud_ApproverJobTitle2">
      <xsd:simpleType>
        <xsd:restriction base="dms:Text">
          <xsd:maxLength value="255"/>
        </xsd:restriction>
      </xsd:simpleType>
    </xsd:element>
    <xsd:element name="ContentCloud_ApprOrganisation2" ma:index="40" nillable="true" ma:displayName="Approver organisation 2" ma:description="" ma:internalName="ContentCloud_ApprOrganisation2">
      <xsd:simpleType>
        <xsd:restriction base="dms:Text">
          <xsd:maxLength value="255"/>
        </xsd:restriction>
      </xsd:simpleType>
    </xsd:element>
    <xsd:element name="ContentCloud_ApproverComment2" ma:index="41" nillable="true" ma:displayName="Approver comment 2" ma:description="" ma:internalName="ContentCloud_ApproverComment2">
      <xsd:simpleType>
        <xsd:restriction base="dms:Note">
          <xsd:maxLength value="2000"/>
        </xsd:restriction>
      </xsd:simpleType>
    </xsd:element>
    <xsd:element name="ContentCloud_Approver3" ma:index="42"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3" nillable="true" ma:displayName="Approved date 3" ma:description="Approved date 3" ma:format="DateOnly" ma:internalName="ContentCloud_ApprovedDate3">
      <xsd:simpleType>
        <xsd:restriction base="dms:DateTime"/>
      </xsd:simpleType>
    </xsd:element>
    <xsd:element name="ContentCloud_ApproverJobTitle3" ma:index="44" nillable="true" ma:displayName="Approver job title 3" ma:description="" ma:internalName="ContentCloud_ApproverJobTitle3">
      <xsd:simpleType>
        <xsd:restriction base="dms:Text">
          <xsd:maxLength value="255"/>
        </xsd:restriction>
      </xsd:simpleType>
    </xsd:element>
    <xsd:element name="ContentCloud_ApprOrganisation3" ma:index="45" nillable="true" ma:displayName="Approver organisation 3" ma:description="" ma:internalName="ContentCloud_ApprOrganisation3">
      <xsd:simpleType>
        <xsd:restriction base="dms:Text">
          <xsd:maxLength value="255"/>
        </xsd:restriction>
      </xsd:simpleType>
    </xsd:element>
    <xsd:element name="ContentCloud_ApproverComment3" ma:index="46" nillable="true" ma:displayName="Approver comment 3" ma:description="" ma:internalName="ContentCloud_ApproverComment3">
      <xsd:simpleType>
        <xsd:restriction base="dms:Note">
          <xsd:maxLength value="2000"/>
        </xsd:restriction>
      </xsd:simpleType>
    </xsd:element>
    <xsd:element name="ContentCloud_Approver4" ma:index="47"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48" nillable="true" ma:displayName="Approved date 4" ma:description="Approved date 4" ma:format="DateOnly" ma:internalName="ContentCloud_ApprovedDate4">
      <xsd:simpleType>
        <xsd:restriction base="dms:DateTime"/>
      </xsd:simpleType>
    </xsd:element>
    <xsd:element name="ContentCloud_ApproverJobTitle4" ma:index="49" nillable="true" ma:displayName="Approver job title 4" ma:description="" ma:internalName="ContentCloud_ApproverJobTitle4">
      <xsd:simpleType>
        <xsd:restriction base="dms:Text">
          <xsd:maxLength value="255"/>
        </xsd:restriction>
      </xsd:simpleType>
    </xsd:element>
    <xsd:element name="ContentCloud_ApprOrganisation4" ma:index="50" nillable="true" ma:displayName="Approver organisation 4" ma:description="" ma:internalName="ContentCloud_ApprOrganisation4">
      <xsd:simpleType>
        <xsd:restriction base="dms:Text">
          <xsd:maxLength value="255"/>
        </xsd:restriction>
      </xsd:simpleType>
    </xsd:element>
    <xsd:element name="ContentCloud_ApproverComment4" ma:index="51" nillable="true" ma:displayName="Approver comment 4" ma:description="" ma:internalName="ContentCloud_ApproverComment4">
      <xsd:simpleType>
        <xsd:restriction base="dms:Note">
          <xsd:maxLength value="2000"/>
        </xsd:restriction>
      </xsd:simpleType>
    </xsd:element>
    <xsd:element name="ContentCloud_Approver5" ma:index="52"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3" nillable="true" ma:displayName="Approved date 5" ma:description="Approved date 5" ma:format="DateOnly" ma:internalName="ContentCloud_ApprovedDate5">
      <xsd:simpleType>
        <xsd:restriction base="dms:DateTime"/>
      </xsd:simpleType>
    </xsd:element>
    <xsd:element name="ContentCloud_ApproverJobTitle5" ma:index="54" nillable="true" ma:displayName="Approver job title 5" ma:description="" ma:internalName="ContentCloud_ApproverJobTitle5">
      <xsd:simpleType>
        <xsd:restriction base="dms:Text">
          <xsd:maxLength value="255"/>
        </xsd:restriction>
      </xsd:simpleType>
    </xsd:element>
    <xsd:element name="ContentCloud_ApprOrganisation5" ma:index="55" nillable="true" ma:displayName="Approver organisation 5" ma:description="" ma:internalName="ContentCloud_ApprOrganisation5">
      <xsd:simpleType>
        <xsd:restriction base="dms:Text">
          <xsd:maxLength value="255"/>
        </xsd:restriction>
      </xsd:simpleType>
    </xsd:element>
    <xsd:element name="ContentCloud_ApproverComment5" ma:index="56" nillable="true" ma:displayName="Approver comment 5" ma:description="" ma:internalName="ContentCloud_ApproverComment5">
      <xsd:simpleType>
        <xsd:restriction base="dms:Note">
          <xsd:maxLength value="2000"/>
        </xsd:restriction>
      </xsd:simpleType>
    </xsd:element>
    <xsd:element name="ContentCloud_AssurerComment" ma:index="57" nillable="true" ma:displayName="Assurer comment" ma:description="" ma:internalName="ContentCloud_AssurerComment">
      <xsd:simpleType>
        <xsd:restriction base="dms:Note">
          <xsd:maxLength value="2000"/>
        </xsd:restriction>
      </xsd:simpleType>
    </xsd:element>
    <xsd:element name="ContentCloud_WithdrawnReason" ma:index="58"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59" nillable="true" ma:displayName="Keywords" ma:description="" ma:internalName="ContentCloud_Keywords">
      <xsd:simpleType>
        <xsd:restriction base="dms:Note"/>
      </xsd:simpleType>
    </xsd:element>
    <xsd:element name="ContentCloud_CommentToApprover" ma:index="60"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1" nillable="true" ma:displayName="Publish on approval" ma:description="Publish On Approval" ma:internalName="ContentCloud_PublishOnApproval">
      <xsd:simpleType>
        <xsd:restriction base="dms:Boolean"/>
      </xsd:simpleType>
    </xsd:element>
    <xsd:element name="ContentCloud_UpdatesNumber" ma:index="62" nillable="true" ma:displayName="Updates number" ma:description="Number of updates of item." ma:hidden="true" ma:internalName="ContentCloud_UpdatesNumber" ma:readOnly="false">
      <xsd:simpleType>
        <xsd:restriction base="dms:Number"/>
      </xsd:simpleType>
    </xsd:element>
    <xsd:element name="ContentCloud_MetadataCTypeName" ma:index="63" nillable="true" ma:displayName="Metadata content type name" ma:description="" ma:internalName="ContentCloud_MetadataCTypeName">
      <xsd:simpleType>
        <xsd:restriction base="dms:Text">
          <xsd:maxLength value="255"/>
        </xsd:restriction>
      </xsd:simpleType>
    </xsd:element>
    <xsd:element name="ContentCloud_SubmitDate" ma:index="64" nillable="true" ma:displayName="Date submitted" ma:description="Submit for approval date" ma:format="DateOnly" ma:internalName="ContentCloud_SubmitDate">
      <xsd:simpleType>
        <xsd:restriction base="dms:DateTime"/>
      </xsd:simpleType>
    </xsd:element>
    <xsd:element name="ContentCloud_ContributorIds" ma:index="65"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6"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7" nillable="true" ma:displayName="Withdraw on approval" ma:description="Withdraw On Approval" ma:internalName="ContentCloud_WithdrawOnApproval">
      <xsd:simpleType>
        <xsd:restriction base="dms:Boolean"/>
      </xsd:simpleType>
    </xsd:element>
    <xsd:element name="ContentCloud_ConsolidatedUrl" ma:index="68"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69" nillable="true" ma:displayName="Temporary extension date" ma:description="Temporary extension date" ma:format="DateOnly" ma:internalName="ContentCloud_TempExtDate">
      <xsd:simpleType>
        <xsd:restriction base="dms:DateTime"/>
      </xsd:simpleType>
    </xsd:element>
    <xsd:element name="ContentCloud_SharedWith" ma:index="70" nillable="true" ma:displayName="Shared with" ma:description="" ma:hidden="true" ma:internalName="ContentCloud_SharedWith" ma:readOnly="false">
      <xsd:simpleType>
        <xsd:restriction base="dms:Note"/>
      </xsd:simpleType>
    </xsd:element>
    <xsd:element name="ContentCloud_Duration" ma:index="71" nillable="true" ma:displayName="Duration" ma:description="Duration of content in seconds." ma:internalName="ContentCloud_Duration">
      <xsd:simpleType>
        <xsd:restriction base="dms:Number"/>
      </xsd:simpleType>
    </xsd:element>
    <xsd:element name="ContentCloud_Submitter" ma:index="72"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3" nillable="true" ma:displayName="Legacy details" ma:description="" ma:internalName="ContentCloud_LegacyDetails">
      <xsd:simpleType>
        <xsd:restriction base="dms:Note"/>
      </xsd:simpleType>
    </xsd:element>
    <xsd:element name="ContentCloud_TEDBeforeSRD" ma:index="74"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5" nillable="true" ma:displayName="Migrated" ma:internalName="ContentCloud_Migrated">
      <xsd:simpleType>
        <xsd:restriction base="dms:Boolean"/>
      </xsd:simpleType>
    </xsd:element>
    <xsd:element name="ContentCloud_ReceivedFrom" ma:index="76"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StartDate" ma:index="7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4"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1"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7"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ContentCloud_WithdrawnBy xmlns="http://schemas.microsoft.com/sharepoint/v3">
      <UserInfo>
        <DisplayName/>
        <AccountId xsi:nil="true"/>
        <AccountType/>
      </UserInfo>
    </ContentCloud_WithdrawnBy>
    <ContentCloud_OrganisationString xmlns="44ba428f-c30f-44c8-8eab-a30b7390a267">7873</ContentCloud_OrganisationString>
    <ContentCloud_Approver1 xmlns="http://schemas.microsoft.com/sharepoint/v3">
      <UserInfo>
        <DisplayName>Lane, Melanie</DisplayName>
        <AccountId>1246</AccountId>
        <AccountType/>
      </UserInfo>
    </ContentCloud_Approver1>
    <ContentCloud_ApprOrganisation2 xmlns="http://schemas.microsoft.com/sharepoint/v3" xsi:nil="true"/>
    <ContentCloud_ContributorIds xmlns="http://schemas.microsoft.com/sharepoint/v3" xsi:nil="true"/>
    <ContentCloud_Author xmlns="http://schemas.microsoft.com/sharepoint/v3">
      <UserInfo>
        <DisplayName>Jowett, Felicity</DisplayName>
        <AccountId>1245</AccountId>
        <AccountType/>
      </UserInfo>
    </ContentCloud_Author>
    <ContentCloud_UpdateNotice xmlns="http://schemas.microsoft.com/sharepoint/v3" xsi:nil="true"/>
    <ContentCloud_Audiences xmlns="http://schemas.microsoft.com/sharepoint/v3">
      <Value>Environment Agency</Value>
    </ContentCloud_Audiences>
    <ContentCloud_ApproverComment1 xmlns="http://schemas.microsoft.com/sharepoint/v3" xsi:nil="true"/>
    <ContentCloud_Description xmlns="http://schemas.microsoft.com/sharepoint/v3" xsi:nil="true"/>
    <ContentCloud_WithdrawnDate xmlns="http://schemas.microsoft.com/sharepoint/v3" xsi:nil="true"/>
    <ContentCloud_ApprovedDate1 xmlns="http://schemas.microsoft.com/sharepoint/v3">2017-04-18T23:00:00+00:00</ContentCloud_ApprovedDate1>
    <ContentCloud_ApproverComment2 xmlns="http://schemas.microsoft.com/sharepoint/v3" xsi:nil="true"/>
    <ContentCloud_ApproverJobTitle5 xmlns="http://schemas.microsoft.com/sharepoint/v3" xsi:nil="true"/>
    <ContentCloud_AssurerComment xmlns="http://schemas.microsoft.com/sharepoint/v3" xsi:nil="true"/>
    <ContentCloud_SubmitDate xmlns="http://schemas.microsoft.com/sharepoint/v3" xsi:nil="true"/>
    <ContentCloud_PrimaryContact xmlns="http://schemas.microsoft.com/sharepoint/v3">
      <UserInfo>
        <DisplayName>katie.smith@environment-agency.gov.uk</DisplayName>
        <AccountId>11304</AccountId>
        <AccountType/>
      </UserInfo>
    </ContentCloud_PrimaryContact>
    <ContentCloud_ApproverComment3 xmlns="http://schemas.microsoft.com/sharepoint/v3" xsi:nil="true"/>
    <ContentCloud_LegacyDetails xmlns="http://schemas.microsoft.com/sharepoint/v3">! Important: There is 1 previous version(s) of this content. Use the legacy reference code: 504_16 to (request) access to it/them. 
Content migrated from Environment Agency DMID database on 10/07/2020</ContentCloud_LegacyDetails>
    <ContentCloud_FormatType xmlns="http://schemas.microsoft.com/sharepoint/v3">Word document</ContentCloud_FormatType>
    <ContentCloud_ApprOrganisation3 xmlns="http://schemas.microsoft.com/sharepoint/v3" xsi:nil="true"/>
    <ContentCloud_ApproverComment4 xmlns="http://schemas.microsoft.com/sharepoint/v3" xsi:nil="true"/>
    <ContentCloud_PublishOnApproval xmlns="http://schemas.microsoft.com/sharepoint/v3" xsi:nil="true"/>
    <ContentCloud_Contributors xmlns="http://schemas.microsoft.com/sharepoint/v3">
      <UserInfo>
        <DisplayName/>
        <AccountId xsi:nil="true"/>
        <AccountType/>
      </UserInfo>
    </ContentCloud_Contributors>
    <ContentCloud_ApproverComment5 xmlns="http://schemas.microsoft.com/sharepoint/v3" xsi:nil="true"/>
    <ContentCloud_Keywords xmlns="http://schemas.microsoft.com/sharepoint/v3" xsi:nil="true"/>
    <ContentCloud_CommentToApprover xmlns="http://schemas.microsoft.com/sharepoint/v3" xsi:nil="true"/>
    <ContentCloud_SharedWith xmlns="http://schemas.microsoft.com/sharepoint/v3" xsi:nil="true"/>
    <ContentCloud_Duration xmlns="http://schemas.microsoft.com/sharepoint/v3" xsi:nil="true"/>
    <ContentCloud_DocumentTitleLink xmlns="http://schemas.microsoft.com/sharepoint/v3">
      <Url>https://defra.sharepoint.com/sites/def-contentcloud/_layouts/15/DocIdRedir.aspx?ID=CONTENTCLOUD-190616497-12847</Url>
      <Description>Request for quotation</Description>
    </ContentCloud_DocumentTitleLink>
    <ContentCloud_ScheduledReviewedBy xmlns="http://schemas.microsoft.com/sharepoint/v3">
      <UserInfo>
        <DisplayName/>
        <AccountId xsi:nil="true"/>
        <AccountType/>
      </UserInfo>
    </ContentCloud_ScheduledReviewedBy>
    <ContentCloud_ApproverJobTitle4 xmlns="http://schemas.microsoft.com/sharepoint/v3" xsi:nil="true"/>
    <ContentCloud_MetadataItemId xmlns="http://schemas.microsoft.com/sharepoint/v3">11726</ContentCloud_MetadataItemId>
    <ContentCloud_PrimaryContactIds xmlns="http://schemas.microsoft.com/sharepoint/v3">#11304;</ContentCloud_PrimaryContactIds>
    <ContentCloud_Submitter xmlns="http://schemas.microsoft.com/sharepoint/v3">
      <UserInfo>
        <DisplayName/>
        <AccountId xsi:nil="true"/>
        <AccountType/>
      </UserInfo>
    </ContentCloud_Submitter>
    <DLCPolicyLabelLock xmlns="c78a0cd0-2680-45d0-a254-38b105a1c2de" xsi:nil="true"/>
    <ContentCloud_PublishDate xmlns="http://schemas.microsoft.com/sharepoint/v3">2017-05-07T23:00:00+00:00</ContentCloud_PublishDate>
    <ContentCloud_Reference xmlns="http://schemas.microsoft.com/sharepoint/v3">LIT 14543</ContentCloud_Reference>
    <ContentCloud_RiskLevel xmlns="http://schemas.microsoft.com/sharepoint/v3">Medium</ContentCloud_RiskLevel>
    <ContentCloud_Approver2 xmlns="http://schemas.microsoft.com/sharepoint/v3">
      <UserInfo>
        <DisplayName/>
        <AccountId xsi:nil="true"/>
        <AccountType/>
      </UserInfo>
    </ContentCloud_Approver2>
    <ContentCloud_WithdrawOnApproval xmlns="http://schemas.microsoft.com/sharepoint/v3" xsi:nil="true"/>
    <ContentCloud_ConsolidatedUrl xmlns="http://schemas.microsoft.com/sharepoint/v3">
      <Url xsi:nil="true"/>
      <Description xsi:nil="true"/>
    </ContentCloud_ConsolidatedUrl>
    <ContentCloud_ScheduledReviewDate xmlns="http://schemas.microsoft.com/sharepoint/v3">2021-05-31T23:00:00+00:00</ContentCloud_ScheduledReviewDate>
    <ContentCloud_LegacyReference xmlns="http://schemas.microsoft.com/sharepoint/v3">504_16</ContentCloud_LegacyReference>
    <ContentCloud_ScheduledReviewType xmlns="http://schemas.microsoft.com/sharepoint/v3" xsi:nil="true"/>
    <ContentCloud_ChangeType xmlns="http://schemas.microsoft.com/sharepoint/v3">Major</ContentCloud_ChangeType>
    <ContentCloud_Status xmlns="http://schemas.microsoft.com/sharepoint/v3">Final</ContentCloud_Status>
    <ContentCloud_WithdrawNotice xmlns="http://schemas.microsoft.com/sharepoint/v3" xsi:nil="true"/>
    <ContentCloud_ContentAssurer xmlns="http://schemas.microsoft.com/sharepoint/v3">
      <UserInfo>
        <DisplayName>Saunders, Rachael</DisplayName>
        <AccountId>33</AccountId>
        <AccountType/>
      </UserInfo>
    </ContentCloud_ContentAssurer>
    <ContentCloud_TemplateVersion xmlns="http://schemas.microsoft.com/sharepoint/v3">1.0</ContentCloud_TemplateVersion>
    <ContentCloud_ApprovedDate2 xmlns="http://schemas.microsoft.com/sharepoint/v3" xsi:nil="true"/>
    <ContentCloud_ApproverJobTitle3 xmlns="http://schemas.microsoft.com/sharepoint/v3" xsi:nil="true"/>
    <ContentCloud_WithdrawnReason xmlns="http://schemas.microsoft.com/sharepoint/v3" xsi:nil="true"/>
    <ContentCloud_RatingsCount xmlns="http://schemas.microsoft.com/sharepoint/v3">1</ContentCloud_RatingsCount>
    <ContentCloud_OtherApprovers xmlns="http://schemas.microsoft.com/sharepoint/v3">
      <UserInfo>
        <DisplayName/>
        <AccountId xsi:nil="true"/>
        <AccountType/>
      </UserInfo>
    </ContentCloud_OtherApprovers>
    <ContentCloud_SRO xmlns="http://schemas.microsoft.com/sharepoint/v3">
      <UserInfo>
        <DisplayName>Parkes, Liz</DisplayName>
        <AccountId>6270</AccountId>
        <AccountType/>
      </UserInfo>
    </ContentCloud_SRO>
    <ContentCloud_ApprOrganisation1 xmlns="http://schemas.microsoft.com/sharepoint/v3" xsi:nil="true"/>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UpdatesNumber xmlns="http://schemas.microsoft.com/sharepoint/v3" xsi:nil="true"/>
    <PublishingExpirationDate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RelatedSites xmlns="44ba428f-c30f-44c8-8eab-a30b7390a267"/>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1.33333333333333</ContentCloud_Rating>
    <ContentCloud_MetadataCTypeName xmlns="http://schemas.microsoft.com/sharepoint/v3">Template</ContentCloud_MetadataCTypeName>
    <ContentCloud_LastReviewedOnDate xmlns="http://schemas.microsoft.com/sharepoint/v3" xsi:nil="true"/>
    <ContentCloud_ApproverJobTitle1 xmlns="http://schemas.microsoft.com/sharepoint/v3">Manager</ContentCloud_ApproverJobTitle1>
    <ContentCloud_ApprovedDate5 xmlns="http://schemas.microsoft.com/sharepoint/v3" xsi:nil="true"/>
    <DLCPolicyLabelClientValue xmlns="c78a0cd0-2680-45d0-a254-38b105a1c2de">{_UIVersionString}</DLCPolicyLabelClientValue>
    <_dlc_DocId xmlns="44ba428f-c30f-44c8-8eab-a30b7390a267">CONTENTCLOUD-190616497-12847</_dlc_DocId>
    <_dlc_DocIdUrl xmlns="44ba428f-c30f-44c8-8eab-a30b7390a267">
      <Url>https://defra.sharepoint.com/sites/def-contentcloud/_layouts/15/DocIdRedir.aspx?ID=CONTENTCLOUD-190616497-12847</Url>
      <Description>CONTENTCLOUD-190616497-12847</Description>
    </_dlc_DocIdUrl>
    <DLCPolicyLabelValue xmlns="c78a0cd0-2680-45d0-a254-38b105a1c2de">{_UIVersionString}</DLCPolicyLabelValue>
    <ContentCloud_Migrated xmlns="http://schemas.microsoft.com/sharepoint/v3" xsi:nil="true"/>
    <ContentCloud_TEDBeforeSRD xmlns="http://schemas.microsoft.com/sharepoint/v3" xsi:nil="true"/>
    <ContentCloud_ReceivedFrom xmlns="http://schemas.microsoft.com/sharepoint/v3">
      <UserInfo>
        <DisplayName/>
        <AccountId xsi:nil="true"/>
        <AccountType/>
      </UserInfo>
    </ContentCloud_ReceivedFrom>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AD33BB-85ED-4E2C-8875-30581155176D}">
  <ds:schemaRefs>
    <ds:schemaRef ds:uri="http://schemas.microsoft.com/sharepoint/v3/contenttype/forms"/>
  </ds:schemaRefs>
</ds:datastoreItem>
</file>

<file path=customXml/itemProps2.xml><?xml version="1.0" encoding="utf-8"?>
<ds:datastoreItem xmlns:ds="http://schemas.openxmlformats.org/officeDocument/2006/customXml" ds:itemID="{F2F3E403-7B90-4580-A148-9295B5285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0F1C6A-3000-4AF3-B7AA-5C6894174B07}">
  <ds:schemaRefs>
    <ds:schemaRef ds:uri="http://schemas.microsoft.com/sharepoint/events"/>
  </ds:schemaRefs>
</ds:datastoreItem>
</file>

<file path=customXml/itemProps4.xml><?xml version="1.0" encoding="utf-8"?>
<ds:datastoreItem xmlns:ds="http://schemas.openxmlformats.org/officeDocument/2006/customXml" ds:itemID="{6B5476F3-A01D-4E52-A553-D412A14D1326}">
  <ds:schemaRefs>
    <ds:schemaRef ds:uri="office.server.policy"/>
  </ds:schemaRefs>
</ds:datastoreItem>
</file>

<file path=customXml/itemProps5.xml><?xml version="1.0" encoding="utf-8"?>
<ds:datastoreItem xmlns:ds="http://schemas.openxmlformats.org/officeDocument/2006/customXml" ds:itemID="{E36ABF19-AFC4-4F8A-8357-DEA4617B56B0}">
  <ds:schemaRefs>
    <ds:schemaRef ds:uri="http://purl.org/dc/dcmitype/"/>
    <ds:schemaRef ds:uri="http://purl.org/dc/elements/1.1/"/>
    <ds:schemaRef ds:uri="c78a0cd0-2680-45d0-a254-38b105a1c2de"/>
    <ds:schemaRef ds:uri="http://schemas.microsoft.com/sharepoint/v3"/>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schemas.microsoft.com/office/infopath/2007/PartnerControls"/>
    <ds:schemaRef ds:uri="44ba428f-c30f-44c8-8eab-a30b7390a267"/>
    <ds:schemaRef ds:uri="http://www.w3.org/XML/1998/namespace"/>
  </ds:schemaRefs>
</ds:datastoreItem>
</file>

<file path=customXml/itemProps6.xml><?xml version="1.0" encoding="utf-8"?>
<ds:datastoreItem xmlns:ds="http://schemas.openxmlformats.org/officeDocument/2006/customXml" ds:itemID="{7A28D1DF-0825-44FC-A66F-99658190D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5507</Words>
  <Characters>32687</Characters>
  <Application>Microsoft Office Word</Application>
  <DocSecurity>4</DocSecurity>
  <Lines>272</Lines>
  <Paragraphs>76</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
  <LinksUpToDate>false</LinksUpToDate>
  <CharactersWithSpaces>38118</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
  <cp:keywords/>
  <dc:description/>
  <cp:lastModifiedBy/>
  <cp:revision>1</cp:revision>
  <dcterms:created xsi:type="dcterms:W3CDTF">2021-10-11T10:48:00Z</dcterms:created>
  <dcterms:modified xsi:type="dcterms:W3CDTF">2021-10-11T10:48:00Z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f42b3d8f-5cf1-4082-94cf-8dec803c16ed</vt:lpwstr>
  </property>
  <property fmtid="{D5CDD505-2E9C-101B-9397-08002B2CF9AE}" pid="4" name="_ip_UnifiedCompliancePolicyUIAction">
    <vt:lpwstr/>
  </property>
  <property fmtid="{D5CDD505-2E9C-101B-9397-08002B2CF9AE}" pid="5" name="_ip_UnifiedCompliancePolicyProperties">
    <vt:lpwstr/>
  </property>
</Properties>
</file>