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064BE" w14:textId="2EEA92B8" w:rsidR="0015357B" w:rsidRPr="002A38F0" w:rsidRDefault="0015357B" w:rsidP="0015357B">
      <w:pPr>
        <w:keepNext/>
        <w:keepLines/>
        <w:spacing w:before="480" w:after="120"/>
        <w:outlineLvl w:val="0"/>
        <w:rPr>
          <w:rFonts w:ascii="Arial" w:hAnsi="Arial" w:cs="Arial"/>
          <w:b/>
          <w:bCs/>
          <w:color w:val="878800"/>
          <w:sz w:val="24"/>
          <w:szCs w:val="24"/>
        </w:rPr>
      </w:pPr>
      <w:bookmarkStart w:id="0" w:name="_Toc453837490"/>
      <w:r w:rsidRPr="002A38F0">
        <w:rPr>
          <w:rFonts w:ascii="Arial" w:hAnsi="Arial" w:cs="Arial"/>
          <w:b/>
          <w:bCs/>
          <w:color w:val="878800"/>
          <w:sz w:val="24"/>
          <w:szCs w:val="24"/>
        </w:rPr>
        <w:t xml:space="preserve">SCHEDULE </w:t>
      </w:r>
      <w:r w:rsidR="4AE90519" w:rsidRPr="002A38F0">
        <w:rPr>
          <w:rFonts w:ascii="Arial" w:hAnsi="Arial" w:cs="Arial"/>
          <w:b/>
          <w:bCs/>
          <w:color w:val="878800"/>
          <w:sz w:val="24"/>
          <w:szCs w:val="24"/>
        </w:rPr>
        <w:t>15</w:t>
      </w:r>
      <w:r w:rsidRPr="002A38F0">
        <w:rPr>
          <w:rFonts w:ascii="Arial" w:hAnsi="Arial" w:cs="Arial"/>
          <w:b/>
          <w:bCs/>
          <w:color w:val="FF0000"/>
          <w:sz w:val="24"/>
          <w:szCs w:val="24"/>
        </w:rPr>
        <w:t xml:space="preserve"> </w:t>
      </w:r>
      <w:r w:rsidRPr="002A38F0">
        <w:rPr>
          <w:rFonts w:ascii="Arial" w:hAnsi="Arial" w:cs="Arial"/>
          <w:b/>
          <w:bCs/>
          <w:color w:val="878800"/>
          <w:sz w:val="24"/>
          <w:szCs w:val="24"/>
        </w:rPr>
        <w:t>– SUB</w:t>
      </w:r>
      <w:r w:rsidR="00AA6F0A" w:rsidRPr="002A38F0">
        <w:rPr>
          <w:rFonts w:ascii="Arial" w:hAnsi="Arial" w:cs="Arial"/>
          <w:b/>
          <w:bCs/>
          <w:color w:val="878800"/>
          <w:sz w:val="24"/>
          <w:szCs w:val="24"/>
        </w:rPr>
        <w:t>-</w:t>
      </w:r>
      <w:r w:rsidRPr="002A38F0">
        <w:rPr>
          <w:rFonts w:ascii="Arial" w:hAnsi="Arial" w:cs="Arial"/>
          <w:b/>
          <w:bCs/>
          <w:color w:val="878800"/>
          <w:sz w:val="24"/>
          <w:szCs w:val="24"/>
        </w:rPr>
        <w:t>CONTRACTING AND MARKET STEWARDSHIP</w:t>
      </w:r>
      <w:bookmarkEnd w:id="0"/>
    </w:p>
    <w:p w14:paraId="780B65E5" w14:textId="77777777" w:rsidR="004A54E3" w:rsidRPr="002A38F0" w:rsidRDefault="004A54E3" w:rsidP="0015357B">
      <w:pPr>
        <w:keepNext/>
        <w:keepLines/>
        <w:spacing w:before="480" w:after="120"/>
        <w:outlineLvl w:val="0"/>
        <w:rPr>
          <w:rFonts w:ascii="Arial" w:hAnsi="Arial" w:cs="Arial"/>
          <w:b/>
          <w:bCs/>
          <w:color w:val="878800"/>
          <w:sz w:val="24"/>
          <w:szCs w:val="24"/>
        </w:rPr>
      </w:pPr>
    </w:p>
    <w:p w14:paraId="776EB3B3" w14:textId="55E6C239" w:rsidR="004A54E3" w:rsidRPr="002A38F0" w:rsidRDefault="004A54E3" w:rsidP="0015357B">
      <w:pPr>
        <w:spacing w:before="240" w:after="120" w:line="276" w:lineRule="auto"/>
        <w:rPr>
          <w:rFonts w:ascii="Arial" w:hAnsi="Arial" w:cs="Arial"/>
          <w:b/>
          <w:bCs/>
          <w:sz w:val="24"/>
          <w:szCs w:val="24"/>
        </w:rPr>
      </w:pPr>
    </w:p>
    <w:p w14:paraId="10B5F0FB" w14:textId="77777777" w:rsidR="004A54E3" w:rsidRPr="002A38F0" w:rsidRDefault="004A54E3">
      <w:pPr>
        <w:rPr>
          <w:rFonts w:ascii="Arial" w:hAnsi="Arial" w:cs="Arial"/>
          <w:b/>
          <w:bCs/>
          <w:sz w:val="24"/>
          <w:szCs w:val="24"/>
        </w:rPr>
      </w:pPr>
      <w:r w:rsidRPr="002A38F0">
        <w:rPr>
          <w:rFonts w:ascii="Arial" w:hAnsi="Arial" w:cs="Arial"/>
          <w:b/>
          <w:bCs/>
          <w:sz w:val="24"/>
          <w:szCs w:val="24"/>
        </w:rPr>
        <w:br w:type="page"/>
      </w:r>
    </w:p>
    <w:p w14:paraId="36E7AF03" w14:textId="77777777" w:rsidR="00E7753B" w:rsidRDefault="0015357B" w:rsidP="005E2EE7">
      <w:pPr>
        <w:spacing w:before="240" w:after="120" w:line="276" w:lineRule="auto"/>
        <w:rPr>
          <w:rFonts w:ascii="Arial" w:hAnsi="Arial" w:cs="Arial"/>
          <w:b/>
          <w:bCs/>
          <w:sz w:val="24"/>
          <w:szCs w:val="24"/>
        </w:rPr>
      </w:pPr>
      <w:r w:rsidRPr="002A38F0">
        <w:rPr>
          <w:rFonts w:ascii="Arial" w:hAnsi="Arial" w:cs="Arial"/>
          <w:b/>
          <w:bCs/>
          <w:sz w:val="24"/>
          <w:szCs w:val="24"/>
        </w:rPr>
        <w:lastRenderedPageBreak/>
        <w:t xml:space="preserve">PART A – List of </w:t>
      </w:r>
      <w:r w:rsidR="00DF1D54" w:rsidRPr="002A38F0">
        <w:rPr>
          <w:rFonts w:ascii="Arial" w:hAnsi="Arial" w:cs="Arial"/>
          <w:b/>
          <w:bCs/>
          <w:sz w:val="24"/>
          <w:szCs w:val="24"/>
        </w:rPr>
        <w:t>A</w:t>
      </w:r>
      <w:r w:rsidRPr="002A38F0">
        <w:rPr>
          <w:rFonts w:ascii="Arial" w:hAnsi="Arial" w:cs="Arial"/>
          <w:b/>
          <w:bCs/>
          <w:sz w:val="24"/>
          <w:szCs w:val="24"/>
        </w:rPr>
        <w:t xml:space="preserve">pproved </w:t>
      </w:r>
      <w:r w:rsidR="00DF1D54" w:rsidRPr="002A38F0">
        <w:rPr>
          <w:rFonts w:ascii="Arial" w:hAnsi="Arial" w:cs="Arial"/>
          <w:b/>
          <w:bCs/>
          <w:sz w:val="24"/>
          <w:szCs w:val="24"/>
        </w:rPr>
        <w:t>S</w:t>
      </w:r>
      <w:r w:rsidRPr="002A38F0">
        <w:rPr>
          <w:rFonts w:ascii="Arial" w:hAnsi="Arial" w:cs="Arial"/>
          <w:b/>
          <w:bCs/>
          <w:sz w:val="24"/>
          <w:szCs w:val="24"/>
        </w:rPr>
        <w:t>ub</w:t>
      </w:r>
      <w:r w:rsidR="00DF1D54" w:rsidRPr="002A38F0">
        <w:rPr>
          <w:rFonts w:ascii="Arial" w:hAnsi="Arial" w:cs="Arial"/>
          <w:b/>
          <w:bCs/>
          <w:sz w:val="24"/>
          <w:szCs w:val="24"/>
        </w:rPr>
        <w:t>-C</w:t>
      </w:r>
      <w:r w:rsidRPr="002A38F0">
        <w:rPr>
          <w:rFonts w:ascii="Arial" w:hAnsi="Arial" w:cs="Arial"/>
          <w:b/>
          <w:bCs/>
          <w:sz w:val="24"/>
          <w:szCs w:val="24"/>
        </w:rPr>
        <w:t>ontractors</w:t>
      </w:r>
      <w:bookmarkStart w:id="1" w:name="_Toc452731933"/>
      <w:bookmarkStart w:id="2" w:name="_Toc453057010"/>
      <w:bookmarkStart w:id="3" w:name="_Toc453250183"/>
      <w:bookmarkStart w:id="4" w:name="_Toc453837491"/>
    </w:p>
    <w:p w14:paraId="7FDEF075" w14:textId="77777777" w:rsidR="00E7753B" w:rsidRDefault="0015357B" w:rsidP="00E7753B">
      <w:pPr>
        <w:spacing w:before="240" w:after="120" w:line="276" w:lineRule="auto"/>
        <w:rPr>
          <w:rFonts w:ascii="Arial" w:hAnsi="Arial" w:cs="Arial"/>
          <w:sz w:val="24"/>
          <w:szCs w:val="24"/>
        </w:rPr>
      </w:pPr>
      <w:r w:rsidRPr="002A38F0">
        <w:rPr>
          <w:rFonts w:ascii="Arial" w:hAnsi="Arial" w:cs="Arial"/>
          <w:sz w:val="24"/>
          <w:szCs w:val="24"/>
        </w:rPr>
        <w:t>The Contractor is entitled to sub-contract provision of the Services under this Contract to the Sub</w:t>
      </w:r>
      <w:r w:rsidR="00DF1D54" w:rsidRPr="002A38F0">
        <w:rPr>
          <w:rFonts w:ascii="Arial" w:hAnsi="Arial" w:cs="Arial"/>
          <w:sz w:val="24"/>
          <w:szCs w:val="24"/>
        </w:rPr>
        <w:t>-</w:t>
      </w:r>
      <w:r w:rsidRPr="002A38F0">
        <w:rPr>
          <w:rFonts w:ascii="Arial" w:hAnsi="Arial" w:cs="Arial"/>
          <w:sz w:val="24"/>
          <w:szCs w:val="24"/>
        </w:rPr>
        <w:t>Contractors listed in the table below.</w:t>
      </w:r>
      <w:bookmarkStart w:id="5" w:name="_Toc452731934"/>
      <w:bookmarkStart w:id="6" w:name="_Toc453057011"/>
      <w:bookmarkStart w:id="7" w:name="_Toc453250184"/>
      <w:bookmarkStart w:id="8" w:name="_Toc453837492"/>
      <w:bookmarkEnd w:id="1"/>
      <w:bookmarkEnd w:id="2"/>
      <w:bookmarkEnd w:id="3"/>
      <w:bookmarkEnd w:id="4"/>
    </w:p>
    <w:p w14:paraId="3BC8E18F" w14:textId="300661B4" w:rsidR="0015357B" w:rsidRPr="002A38F0" w:rsidRDefault="0015357B" w:rsidP="00E7753B">
      <w:pPr>
        <w:spacing w:before="240" w:after="120" w:line="276" w:lineRule="auto"/>
        <w:rPr>
          <w:rFonts w:ascii="Arial" w:hAnsi="Arial" w:cs="Arial"/>
          <w:sz w:val="24"/>
          <w:szCs w:val="24"/>
        </w:rPr>
      </w:pPr>
      <w:r w:rsidRPr="002A38F0">
        <w:rPr>
          <w:rFonts w:ascii="Arial" w:hAnsi="Arial" w:cs="Arial"/>
          <w:sz w:val="24"/>
          <w:szCs w:val="24"/>
        </w:rPr>
        <w:t xml:space="preserve">The Parties will update this Schedule to record the details of each Sub-Contractor appointed by the Contractor </w:t>
      </w:r>
      <w:r w:rsidR="00DF1D54" w:rsidRPr="002A38F0">
        <w:rPr>
          <w:rFonts w:ascii="Arial" w:hAnsi="Arial" w:cs="Arial"/>
          <w:sz w:val="24"/>
          <w:szCs w:val="24"/>
        </w:rPr>
        <w:t xml:space="preserve">and approved by the Authority </w:t>
      </w:r>
      <w:r w:rsidRPr="002A38F0">
        <w:rPr>
          <w:rFonts w:ascii="Arial" w:hAnsi="Arial" w:cs="Arial"/>
          <w:sz w:val="24"/>
          <w:szCs w:val="24"/>
        </w:rPr>
        <w:t>after the Commencement Date.</w:t>
      </w:r>
      <w:bookmarkEnd w:id="5"/>
      <w:bookmarkEnd w:id="6"/>
      <w:bookmarkEnd w:id="7"/>
      <w:bookmarkEnd w:id="8"/>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0"/>
        <w:gridCol w:w="1761"/>
        <w:gridCol w:w="2126"/>
        <w:gridCol w:w="1843"/>
        <w:gridCol w:w="1701"/>
      </w:tblGrid>
      <w:tr w:rsidR="0015357B" w:rsidRPr="002A38F0" w14:paraId="30B71A07" w14:textId="77777777" w:rsidTr="004A54E3">
        <w:trPr>
          <w:tblHeader/>
        </w:trPr>
        <w:tc>
          <w:tcPr>
            <w:tcW w:w="1670" w:type="dxa"/>
            <w:tcBorders>
              <w:top w:val="single" w:sz="4" w:space="0" w:color="auto"/>
              <w:left w:val="single" w:sz="4" w:space="0" w:color="auto"/>
              <w:bottom w:val="single" w:sz="4" w:space="0" w:color="auto"/>
              <w:right w:val="single" w:sz="4" w:space="0" w:color="auto"/>
            </w:tcBorders>
            <w:shd w:val="clear" w:color="auto" w:fill="E0E0E0"/>
            <w:hideMark/>
          </w:tcPr>
          <w:p w14:paraId="2481ECD0" w14:textId="77777777" w:rsidR="0015357B" w:rsidRPr="002A38F0" w:rsidRDefault="0015357B" w:rsidP="003B094E">
            <w:pPr>
              <w:spacing w:before="240" w:after="120" w:line="276" w:lineRule="auto"/>
              <w:rPr>
                <w:rFonts w:ascii="Arial" w:hAnsi="Arial" w:cs="Arial"/>
                <w:b/>
                <w:sz w:val="24"/>
                <w:szCs w:val="24"/>
              </w:rPr>
            </w:pPr>
            <w:r w:rsidRPr="002A38F0">
              <w:rPr>
                <w:rFonts w:ascii="Arial" w:hAnsi="Arial" w:cs="Arial"/>
                <w:b/>
                <w:sz w:val="24"/>
                <w:szCs w:val="24"/>
              </w:rPr>
              <w:t>Sub-Contractor name and address (if not the same as the registered office)</w:t>
            </w:r>
          </w:p>
        </w:tc>
        <w:tc>
          <w:tcPr>
            <w:tcW w:w="1761" w:type="dxa"/>
            <w:tcBorders>
              <w:top w:val="single" w:sz="4" w:space="0" w:color="auto"/>
              <w:left w:val="single" w:sz="4" w:space="0" w:color="auto"/>
              <w:bottom w:val="single" w:sz="4" w:space="0" w:color="auto"/>
              <w:right w:val="single" w:sz="4" w:space="0" w:color="auto"/>
            </w:tcBorders>
            <w:shd w:val="clear" w:color="auto" w:fill="E0E0E0"/>
            <w:hideMark/>
          </w:tcPr>
          <w:p w14:paraId="2766B471" w14:textId="77777777" w:rsidR="0015357B" w:rsidRPr="002A38F0" w:rsidRDefault="0015357B" w:rsidP="003B094E">
            <w:pPr>
              <w:spacing w:before="240" w:after="120" w:line="276" w:lineRule="auto"/>
              <w:rPr>
                <w:rFonts w:ascii="Arial" w:hAnsi="Arial" w:cs="Arial"/>
                <w:b/>
                <w:sz w:val="24"/>
                <w:szCs w:val="24"/>
              </w:rPr>
            </w:pPr>
            <w:r w:rsidRPr="002A38F0">
              <w:rPr>
                <w:rFonts w:ascii="Arial" w:hAnsi="Arial" w:cs="Arial"/>
                <w:b/>
                <w:sz w:val="24"/>
                <w:szCs w:val="24"/>
              </w:rPr>
              <w:t>Registered office and company number</w:t>
            </w:r>
          </w:p>
        </w:tc>
        <w:tc>
          <w:tcPr>
            <w:tcW w:w="2126" w:type="dxa"/>
            <w:tcBorders>
              <w:top w:val="single" w:sz="4" w:space="0" w:color="auto"/>
              <w:left w:val="single" w:sz="4" w:space="0" w:color="auto"/>
              <w:bottom w:val="single" w:sz="4" w:space="0" w:color="auto"/>
              <w:right w:val="single" w:sz="4" w:space="0" w:color="auto"/>
            </w:tcBorders>
            <w:shd w:val="clear" w:color="auto" w:fill="E0E0E0"/>
            <w:hideMark/>
          </w:tcPr>
          <w:p w14:paraId="2A251477" w14:textId="77777777" w:rsidR="0015357B" w:rsidRPr="002A38F0" w:rsidRDefault="0015357B" w:rsidP="003B094E">
            <w:pPr>
              <w:spacing w:before="240" w:after="120" w:line="276" w:lineRule="auto"/>
              <w:rPr>
                <w:rFonts w:ascii="Arial" w:hAnsi="Arial" w:cs="Arial"/>
                <w:b/>
                <w:sz w:val="24"/>
                <w:szCs w:val="24"/>
              </w:rPr>
            </w:pPr>
            <w:r w:rsidRPr="002A38F0">
              <w:rPr>
                <w:rFonts w:ascii="Arial" w:hAnsi="Arial" w:cs="Arial"/>
                <w:b/>
                <w:sz w:val="24"/>
                <w:szCs w:val="24"/>
              </w:rPr>
              <w:t>Related product/Service description</w:t>
            </w:r>
          </w:p>
        </w:tc>
        <w:tc>
          <w:tcPr>
            <w:tcW w:w="1843" w:type="dxa"/>
            <w:tcBorders>
              <w:top w:val="single" w:sz="4" w:space="0" w:color="auto"/>
              <w:left w:val="single" w:sz="4" w:space="0" w:color="auto"/>
              <w:bottom w:val="single" w:sz="4" w:space="0" w:color="auto"/>
              <w:right w:val="single" w:sz="4" w:space="0" w:color="auto"/>
            </w:tcBorders>
            <w:shd w:val="clear" w:color="auto" w:fill="E0E0E0"/>
            <w:hideMark/>
          </w:tcPr>
          <w:p w14:paraId="6B8EE2A8" w14:textId="6E4E5868" w:rsidR="0015357B" w:rsidRPr="002A38F0" w:rsidRDefault="0015357B" w:rsidP="003B094E">
            <w:pPr>
              <w:spacing w:before="240" w:after="120" w:line="276" w:lineRule="auto"/>
              <w:rPr>
                <w:rFonts w:ascii="Arial" w:hAnsi="Arial" w:cs="Arial"/>
                <w:b/>
                <w:sz w:val="24"/>
                <w:szCs w:val="24"/>
              </w:rPr>
            </w:pPr>
            <w:r w:rsidRPr="002A38F0">
              <w:rPr>
                <w:rFonts w:ascii="Arial" w:hAnsi="Arial" w:cs="Arial"/>
                <w:b/>
                <w:sz w:val="24"/>
                <w:szCs w:val="24"/>
              </w:rPr>
              <w:t>Sub-</w:t>
            </w:r>
            <w:r w:rsidR="00DF1D54" w:rsidRPr="002A38F0">
              <w:rPr>
                <w:rFonts w:ascii="Arial" w:hAnsi="Arial" w:cs="Arial"/>
                <w:b/>
                <w:sz w:val="24"/>
                <w:szCs w:val="24"/>
              </w:rPr>
              <w:t>C</w:t>
            </w:r>
            <w:r w:rsidRPr="002A38F0">
              <w:rPr>
                <w:rFonts w:ascii="Arial" w:hAnsi="Arial" w:cs="Arial"/>
                <w:b/>
                <w:sz w:val="24"/>
                <w:szCs w:val="24"/>
              </w:rPr>
              <w:t xml:space="preserve">ontract price expressed as a percentage of total projected charges over the Contract </w:t>
            </w:r>
            <w:r w:rsidR="004A54E3" w:rsidRPr="002A38F0">
              <w:rPr>
                <w:rFonts w:ascii="Arial" w:hAnsi="Arial" w:cs="Arial"/>
                <w:b/>
                <w:sz w:val="24"/>
                <w:szCs w:val="24"/>
              </w:rPr>
              <w:t>T</w:t>
            </w:r>
            <w:r w:rsidRPr="002A38F0">
              <w:rPr>
                <w:rFonts w:ascii="Arial" w:hAnsi="Arial" w:cs="Arial"/>
                <w:b/>
                <w:sz w:val="24"/>
                <w:szCs w:val="24"/>
              </w:rPr>
              <w:t>erm</w:t>
            </w:r>
          </w:p>
        </w:tc>
        <w:tc>
          <w:tcPr>
            <w:tcW w:w="1701" w:type="dxa"/>
            <w:tcBorders>
              <w:top w:val="single" w:sz="4" w:space="0" w:color="auto"/>
              <w:left w:val="single" w:sz="4" w:space="0" w:color="auto"/>
              <w:bottom w:val="single" w:sz="4" w:space="0" w:color="auto"/>
              <w:right w:val="single" w:sz="4" w:space="0" w:color="auto"/>
            </w:tcBorders>
            <w:shd w:val="clear" w:color="auto" w:fill="E0E0E0"/>
            <w:hideMark/>
          </w:tcPr>
          <w:p w14:paraId="639A4788" w14:textId="77777777" w:rsidR="0015357B" w:rsidRPr="002A38F0" w:rsidRDefault="0015357B" w:rsidP="003B094E">
            <w:pPr>
              <w:spacing w:before="240" w:after="120" w:line="276" w:lineRule="auto"/>
              <w:rPr>
                <w:rFonts w:ascii="Arial" w:hAnsi="Arial" w:cs="Arial"/>
                <w:b/>
                <w:sz w:val="24"/>
                <w:szCs w:val="24"/>
              </w:rPr>
            </w:pPr>
            <w:r w:rsidRPr="002A38F0">
              <w:rPr>
                <w:rFonts w:ascii="Arial" w:hAnsi="Arial" w:cs="Arial"/>
                <w:b/>
                <w:sz w:val="24"/>
                <w:szCs w:val="24"/>
              </w:rPr>
              <w:t>Role in delivery of the Services</w:t>
            </w:r>
          </w:p>
        </w:tc>
      </w:tr>
      <w:tr w:rsidR="0015357B" w:rsidRPr="002A38F0" w14:paraId="06334D62" w14:textId="77777777" w:rsidTr="004A54E3">
        <w:trPr>
          <w:tblHeader/>
        </w:trPr>
        <w:tc>
          <w:tcPr>
            <w:tcW w:w="1670" w:type="dxa"/>
            <w:tcBorders>
              <w:top w:val="single" w:sz="4" w:space="0" w:color="auto"/>
              <w:left w:val="single" w:sz="4" w:space="0" w:color="auto"/>
              <w:bottom w:val="single" w:sz="4" w:space="0" w:color="auto"/>
              <w:right w:val="single" w:sz="4" w:space="0" w:color="auto"/>
            </w:tcBorders>
            <w:shd w:val="clear" w:color="auto" w:fill="FFFFFF"/>
          </w:tcPr>
          <w:p w14:paraId="7B6E4E6A" w14:textId="2F3BF791" w:rsidR="0015357B" w:rsidRPr="002A38F0" w:rsidRDefault="00FB1954" w:rsidP="003B094E">
            <w:pPr>
              <w:spacing w:before="240" w:after="120" w:line="276" w:lineRule="auto"/>
              <w:rPr>
                <w:rFonts w:ascii="Arial" w:hAnsi="Arial" w:cs="Arial"/>
                <w:sz w:val="24"/>
                <w:szCs w:val="24"/>
              </w:rPr>
            </w:pPr>
            <w:r w:rsidRPr="00FB1954">
              <w:rPr>
                <w:rFonts w:ascii="Arial" w:hAnsi="Arial" w:cs="Arial"/>
                <w:sz w:val="24"/>
                <w:szCs w:val="24"/>
              </w:rPr>
              <w:t>Street Soccer</w:t>
            </w:r>
          </w:p>
        </w:tc>
        <w:tc>
          <w:tcPr>
            <w:tcW w:w="1761" w:type="dxa"/>
            <w:tcBorders>
              <w:top w:val="single" w:sz="4" w:space="0" w:color="auto"/>
              <w:left w:val="single" w:sz="4" w:space="0" w:color="auto"/>
              <w:bottom w:val="single" w:sz="4" w:space="0" w:color="auto"/>
              <w:right w:val="single" w:sz="4" w:space="0" w:color="auto"/>
            </w:tcBorders>
            <w:shd w:val="clear" w:color="auto" w:fill="FFFFFF"/>
          </w:tcPr>
          <w:p w14:paraId="76CA522F" w14:textId="77777777" w:rsidR="0015357B" w:rsidRPr="00FB1954" w:rsidRDefault="00FB1954" w:rsidP="003B094E">
            <w:pPr>
              <w:spacing w:before="240" w:after="120" w:line="276" w:lineRule="auto"/>
              <w:rPr>
                <w:rFonts w:ascii="Arial" w:hAnsi="Arial" w:cs="Arial"/>
                <w:sz w:val="24"/>
                <w:szCs w:val="24"/>
              </w:rPr>
            </w:pPr>
            <w:r w:rsidRPr="00FB1954">
              <w:rPr>
                <w:rFonts w:ascii="Arial" w:hAnsi="Arial" w:cs="Arial"/>
                <w:sz w:val="24"/>
                <w:szCs w:val="24"/>
              </w:rPr>
              <w:t xml:space="preserve">27 Douglas Avenue, </w:t>
            </w:r>
            <w:proofErr w:type="spellStart"/>
            <w:r w:rsidRPr="00FB1954">
              <w:rPr>
                <w:rFonts w:ascii="Arial" w:hAnsi="Arial" w:cs="Arial"/>
                <w:sz w:val="24"/>
                <w:szCs w:val="24"/>
              </w:rPr>
              <w:t>Soothill</w:t>
            </w:r>
            <w:proofErr w:type="spellEnd"/>
            <w:r w:rsidRPr="00FB1954">
              <w:rPr>
                <w:rFonts w:ascii="Arial" w:hAnsi="Arial" w:cs="Arial"/>
                <w:sz w:val="24"/>
                <w:szCs w:val="24"/>
              </w:rPr>
              <w:t>, Batley, England, WF17 6HG</w:t>
            </w:r>
          </w:p>
          <w:p w14:paraId="3B5D6270" w14:textId="29133E76" w:rsidR="00FB1954" w:rsidRPr="00FB1954" w:rsidRDefault="00FB1954" w:rsidP="003B094E">
            <w:pPr>
              <w:spacing w:before="240" w:after="120" w:line="276" w:lineRule="auto"/>
              <w:rPr>
                <w:rFonts w:ascii="Arial" w:hAnsi="Arial" w:cs="Arial"/>
                <w:sz w:val="24"/>
                <w:szCs w:val="24"/>
              </w:rPr>
            </w:pPr>
            <w:r w:rsidRPr="00FB1954">
              <w:rPr>
                <w:rFonts w:ascii="Arial" w:hAnsi="Arial" w:cs="Arial"/>
                <w:sz w:val="24"/>
                <w:szCs w:val="24"/>
              </w:rPr>
              <w:t>Company number</w:t>
            </w:r>
            <w:r>
              <w:rPr>
                <w:rFonts w:ascii="Arial" w:hAnsi="Arial" w:cs="Arial"/>
                <w:sz w:val="24"/>
                <w:szCs w:val="24"/>
              </w:rPr>
              <w:t>:</w:t>
            </w:r>
            <w:r w:rsidRPr="00FB1954">
              <w:rPr>
                <w:rFonts w:ascii="Arial" w:hAnsi="Arial" w:cs="Arial"/>
                <w:sz w:val="24"/>
                <w:szCs w:val="24"/>
              </w:rPr>
              <w:t> 11493789</w:t>
            </w:r>
          </w:p>
          <w:p w14:paraId="51C32A79" w14:textId="4ABFCE62" w:rsidR="00FB1954" w:rsidRPr="00FB1954" w:rsidRDefault="00FB1954" w:rsidP="003B094E">
            <w:pPr>
              <w:spacing w:before="240" w:after="120" w:line="276" w:lineRule="auto"/>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C6AD840" w14:textId="77777777" w:rsidR="009C02C5" w:rsidRDefault="009C02C5" w:rsidP="003B094E">
            <w:pPr>
              <w:pStyle w:val="ListParagraph"/>
              <w:kinsoku w:val="0"/>
              <w:overflowPunct w:val="0"/>
              <w:autoSpaceDE w:val="0"/>
              <w:autoSpaceDN w:val="0"/>
              <w:adjustRightInd w:val="0"/>
              <w:spacing w:after="0" w:line="240" w:lineRule="auto"/>
              <w:ind w:left="0"/>
              <w:rPr>
                <w:rFonts w:ascii="Arial" w:hAnsi="Arial" w:cs="Arial"/>
                <w:sz w:val="24"/>
                <w:szCs w:val="24"/>
              </w:rPr>
            </w:pPr>
          </w:p>
          <w:p w14:paraId="47414870" w14:textId="6EC36E68" w:rsidR="0015357B" w:rsidRPr="002A38F0" w:rsidRDefault="00FB1954" w:rsidP="003B094E">
            <w:pPr>
              <w:pStyle w:val="ListParagraph"/>
              <w:kinsoku w:val="0"/>
              <w:overflowPunct w:val="0"/>
              <w:autoSpaceDE w:val="0"/>
              <w:autoSpaceDN w:val="0"/>
              <w:adjustRightInd w:val="0"/>
              <w:spacing w:after="0" w:line="240" w:lineRule="auto"/>
              <w:ind w:left="0"/>
              <w:rPr>
                <w:rFonts w:ascii="Arial" w:hAnsi="Arial" w:cs="Arial"/>
                <w:sz w:val="24"/>
                <w:szCs w:val="24"/>
                <w:lang w:val="en-US"/>
              </w:rPr>
            </w:pPr>
            <w:r w:rsidRPr="00FB1954">
              <w:rPr>
                <w:rFonts w:ascii="Arial" w:hAnsi="Arial" w:cs="Arial"/>
                <w:sz w:val="24"/>
                <w:szCs w:val="24"/>
              </w:rPr>
              <w:t>Provision of Priority 3 PSD (Non</w:t>
            </w:r>
            <w:r w:rsidR="005E2EE7">
              <w:rPr>
                <w:rFonts w:ascii="Arial" w:hAnsi="Arial" w:cs="Arial"/>
                <w:sz w:val="24"/>
                <w:szCs w:val="24"/>
              </w:rPr>
              <w:t>-</w:t>
            </w:r>
            <w:r w:rsidRPr="00FB1954">
              <w:rPr>
                <w:rFonts w:ascii="Arial" w:hAnsi="Arial" w:cs="Arial"/>
                <w:sz w:val="24"/>
                <w:szCs w:val="24"/>
              </w:rPr>
              <w:t>Vocational), including Street Soccer Academy</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E84BA6B" w14:textId="1E11415E" w:rsidR="0015357B" w:rsidRPr="002A38F0" w:rsidRDefault="004A521A" w:rsidP="003B094E">
            <w:pPr>
              <w:spacing w:before="240" w:after="120" w:line="276" w:lineRule="auto"/>
              <w:rPr>
                <w:rFonts w:ascii="Arial" w:hAnsi="Arial" w:cs="Arial"/>
                <w:sz w:val="24"/>
                <w:szCs w:val="24"/>
              </w:rPr>
            </w:pPr>
            <w:r>
              <w:rPr>
                <w:rFonts w:ascii="Arial" w:hAnsi="Arial" w:cs="Arial"/>
                <w:sz w:val="24"/>
                <w:szCs w:val="24"/>
              </w:rPr>
              <w:t>6.1%</w:t>
            </w:r>
          </w:p>
        </w:tc>
        <w:tc>
          <w:tcPr>
            <w:tcW w:w="1701" w:type="dxa"/>
            <w:tcBorders>
              <w:top w:val="single" w:sz="4" w:space="0" w:color="auto"/>
              <w:left w:val="single" w:sz="4" w:space="0" w:color="auto"/>
              <w:bottom w:val="single" w:sz="4" w:space="0" w:color="auto"/>
              <w:right w:val="single" w:sz="4" w:space="0" w:color="auto"/>
            </w:tcBorders>
          </w:tcPr>
          <w:p w14:paraId="34F06A85" w14:textId="24F1CDB4" w:rsidR="0015357B" w:rsidRPr="002A38F0" w:rsidRDefault="004A521A" w:rsidP="003B094E">
            <w:pPr>
              <w:spacing w:before="240" w:after="120" w:line="276" w:lineRule="auto"/>
              <w:rPr>
                <w:rFonts w:ascii="Arial" w:hAnsi="Arial" w:cs="Arial"/>
                <w:sz w:val="24"/>
                <w:szCs w:val="24"/>
              </w:rPr>
            </w:pPr>
            <w:r>
              <w:rPr>
                <w:rFonts w:ascii="Arial" w:hAnsi="Arial" w:cs="Arial"/>
                <w:sz w:val="24"/>
                <w:szCs w:val="24"/>
              </w:rPr>
              <w:t xml:space="preserve">Provision of education spaces through the delivery of sports curriculum. </w:t>
            </w:r>
            <w:proofErr w:type="gramStart"/>
            <w:r>
              <w:rPr>
                <w:rFonts w:ascii="Arial" w:hAnsi="Arial" w:cs="Arial"/>
                <w:sz w:val="24"/>
                <w:szCs w:val="24"/>
              </w:rPr>
              <w:t>Sub contracted</w:t>
            </w:r>
            <w:proofErr w:type="gramEnd"/>
            <w:r>
              <w:rPr>
                <w:rFonts w:ascii="Arial" w:hAnsi="Arial" w:cs="Arial"/>
                <w:sz w:val="24"/>
                <w:szCs w:val="24"/>
              </w:rPr>
              <w:t xml:space="preserve"> delivery of education</w:t>
            </w:r>
            <w:r w:rsidR="001B51F9">
              <w:rPr>
                <w:rFonts w:ascii="Arial" w:hAnsi="Arial" w:cs="Arial"/>
                <w:sz w:val="24"/>
                <w:szCs w:val="24"/>
              </w:rPr>
              <w:t xml:space="preserve"> (subject to contract and curriculum sign-off).</w:t>
            </w:r>
          </w:p>
        </w:tc>
      </w:tr>
    </w:tbl>
    <w:p w14:paraId="029C3906" w14:textId="7B7B21DD" w:rsidR="0015357B" w:rsidRPr="002A38F0" w:rsidRDefault="0015357B" w:rsidP="0015357B">
      <w:pPr>
        <w:spacing w:before="240" w:after="120" w:line="276" w:lineRule="auto"/>
        <w:rPr>
          <w:rFonts w:ascii="Arial" w:hAnsi="Arial" w:cs="Arial"/>
          <w:b/>
          <w:sz w:val="24"/>
          <w:szCs w:val="24"/>
        </w:rPr>
      </w:pPr>
      <w:r w:rsidRPr="002A38F0">
        <w:rPr>
          <w:rFonts w:ascii="Arial" w:hAnsi="Arial" w:cs="Arial"/>
          <w:b/>
          <w:sz w:val="24"/>
          <w:szCs w:val="24"/>
        </w:rPr>
        <w:br w:type="page"/>
      </w:r>
      <w:r w:rsidRPr="002A38F0">
        <w:rPr>
          <w:rFonts w:ascii="Arial" w:hAnsi="Arial" w:cs="Arial"/>
          <w:b/>
          <w:sz w:val="24"/>
          <w:szCs w:val="24"/>
        </w:rPr>
        <w:lastRenderedPageBreak/>
        <w:t xml:space="preserve">PART B – </w:t>
      </w:r>
      <w:r w:rsidR="004A54E3" w:rsidRPr="002A38F0">
        <w:rPr>
          <w:rFonts w:ascii="Arial" w:hAnsi="Arial" w:cs="Arial"/>
          <w:b/>
          <w:sz w:val="24"/>
          <w:szCs w:val="24"/>
        </w:rPr>
        <w:t>Authority</w:t>
      </w:r>
      <w:r w:rsidRPr="002A38F0">
        <w:rPr>
          <w:rFonts w:ascii="Arial" w:hAnsi="Arial" w:cs="Arial"/>
          <w:b/>
          <w:sz w:val="24"/>
          <w:szCs w:val="24"/>
        </w:rPr>
        <w:t xml:space="preserve"> Market Stewardship Principles</w:t>
      </w:r>
    </w:p>
    <w:p w14:paraId="3E443D59" w14:textId="77777777" w:rsidR="0015357B" w:rsidRPr="002A38F0" w:rsidRDefault="0015357B" w:rsidP="004A54E3">
      <w:pPr>
        <w:keepNext/>
        <w:spacing w:after="240"/>
        <w:outlineLvl w:val="1"/>
        <w:rPr>
          <w:rFonts w:ascii="Arial" w:hAnsi="Arial" w:cs="Arial"/>
          <w:b/>
          <w:sz w:val="24"/>
          <w:szCs w:val="24"/>
        </w:rPr>
      </w:pPr>
      <w:bookmarkStart w:id="9" w:name="_Toc452731935"/>
      <w:bookmarkStart w:id="10" w:name="_Toc453057012"/>
      <w:bookmarkStart w:id="11" w:name="_Toc453250185"/>
      <w:bookmarkStart w:id="12" w:name="_Toc453837493"/>
      <w:r w:rsidRPr="002A38F0">
        <w:rPr>
          <w:rFonts w:ascii="Arial" w:hAnsi="Arial" w:cs="Arial"/>
          <w:b/>
          <w:sz w:val="24"/>
          <w:szCs w:val="24"/>
        </w:rPr>
        <w:t>Introduction</w:t>
      </w:r>
      <w:bookmarkEnd w:id="9"/>
      <w:bookmarkEnd w:id="10"/>
      <w:bookmarkEnd w:id="11"/>
      <w:bookmarkEnd w:id="12"/>
    </w:p>
    <w:p w14:paraId="5AF25294" w14:textId="4C6CE705" w:rsidR="0015357B" w:rsidRPr="002A38F0" w:rsidRDefault="0015357B" w:rsidP="004A54E3">
      <w:pPr>
        <w:pStyle w:val="Body1"/>
        <w:ind w:left="0"/>
        <w:rPr>
          <w:sz w:val="24"/>
          <w:szCs w:val="24"/>
        </w:rPr>
      </w:pPr>
      <w:r w:rsidRPr="002A38F0">
        <w:rPr>
          <w:sz w:val="24"/>
          <w:szCs w:val="24"/>
        </w:rPr>
        <w:t xml:space="preserve">The Market Stewardship Principles cover </w:t>
      </w:r>
      <w:r w:rsidR="004A54E3" w:rsidRPr="002A38F0">
        <w:rPr>
          <w:sz w:val="24"/>
          <w:szCs w:val="24"/>
        </w:rPr>
        <w:t>5</w:t>
      </w:r>
      <w:r w:rsidRPr="002A38F0">
        <w:rPr>
          <w:sz w:val="24"/>
          <w:szCs w:val="24"/>
        </w:rPr>
        <w:t xml:space="preserve"> key principles that must underpin the provision of the Services by the Contractor under the Contract and its engagement with its suppliers and all entities to which it Sub-</w:t>
      </w:r>
      <w:r w:rsidR="00DF1D54" w:rsidRPr="002A38F0">
        <w:rPr>
          <w:sz w:val="24"/>
          <w:szCs w:val="24"/>
        </w:rPr>
        <w:t>C</w:t>
      </w:r>
      <w:r w:rsidRPr="002A38F0">
        <w:rPr>
          <w:sz w:val="24"/>
          <w:szCs w:val="24"/>
        </w:rPr>
        <w:t xml:space="preserve">ontracts the provision of those Services. </w:t>
      </w:r>
    </w:p>
    <w:p w14:paraId="1D56E10B" w14:textId="49D4ED17" w:rsidR="0015357B" w:rsidRPr="002A38F0" w:rsidRDefault="0015357B" w:rsidP="004A54E3">
      <w:pPr>
        <w:pStyle w:val="Body1"/>
        <w:ind w:left="0"/>
        <w:rPr>
          <w:sz w:val="24"/>
          <w:szCs w:val="24"/>
        </w:rPr>
      </w:pPr>
      <w:r w:rsidRPr="002A38F0">
        <w:rPr>
          <w:sz w:val="24"/>
          <w:szCs w:val="24"/>
        </w:rPr>
        <w:t>Each of the principles is set out in this Schedule</w:t>
      </w:r>
      <w:r w:rsidR="2A39AB7E" w:rsidRPr="002A38F0">
        <w:rPr>
          <w:sz w:val="24"/>
          <w:szCs w:val="24"/>
        </w:rPr>
        <w:t xml:space="preserve"> 15</w:t>
      </w:r>
      <w:r w:rsidRPr="002A38F0">
        <w:rPr>
          <w:sz w:val="24"/>
          <w:szCs w:val="24"/>
        </w:rPr>
        <w:t xml:space="preserve"> together with guidance as to how the Contractor should respond to its obligations against each of the principles. </w:t>
      </w:r>
    </w:p>
    <w:p w14:paraId="49EDC693" w14:textId="0547B4B0" w:rsidR="004A54E3" w:rsidRPr="002A38F0" w:rsidRDefault="004A54E3" w:rsidP="004A54E3">
      <w:pPr>
        <w:pStyle w:val="Level1"/>
        <w:keepNext/>
        <w:numPr>
          <w:ilvl w:val="0"/>
          <w:numId w:val="4"/>
        </w:numPr>
        <w:rPr>
          <w:rStyle w:val="Level1asHeadingtext"/>
          <w:sz w:val="24"/>
          <w:szCs w:val="24"/>
        </w:rPr>
      </w:pPr>
      <w:bookmarkStart w:id="13" w:name="_Hlk79066528"/>
      <w:r w:rsidRPr="002A38F0">
        <w:rPr>
          <w:rStyle w:val="Level1asHeadingtext"/>
          <w:sz w:val="24"/>
          <w:szCs w:val="24"/>
        </w:rPr>
        <w:t>adherence to appropri</w:t>
      </w:r>
      <w:r w:rsidR="00DE4DB9" w:rsidRPr="002A38F0">
        <w:rPr>
          <w:rStyle w:val="Level1asHeadingtext"/>
          <w:sz w:val="24"/>
          <w:szCs w:val="24"/>
        </w:rPr>
        <w:t>A</w:t>
      </w:r>
      <w:r w:rsidRPr="002A38F0">
        <w:rPr>
          <w:rStyle w:val="Level1asHeadingtext"/>
          <w:sz w:val="24"/>
          <w:szCs w:val="24"/>
        </w:rPr>
        <w:t>te management of risk in the supply chain</w:t>
      </w:r>
    </w:p>
    <w:bookmarkEnd w:id="13"/>
    <w:p w14:paraId="1E0CC40D" w14:textId="77777777" w:rsidR="0015357B" w:rsidRPr="002A38F0" w:rsidRDefault="0015357B" w:rsidP="004A54E3">
      <w:pPr>
        <w:pStyle w:val="Body1"/>
        <w:rPr>
          <w:sz w:val="24"/>
          <w:szCs w:val="24"/>
        </w:rPr>
      </w:pPr>
      <w:r w:rsidRPr="002A38F0">
        <w:rPr>
          <w:sz w:val="24"/>
          <w:szCs w:val="24"/>
        </w:rPr>
        <w:t>All contractual and other risk should be appropriately managed. This should extend to not passing risk down supply chains disproportionately, the management of volume fluctuations and other events and the management of intellectual property rights.</w:t>
      </w:r>
    </w:p>
    <w:p w14:paraId="6AC9F565" w14:textId="4E02B16B" w:rsidR="0015357B" w:rsidRPr="002A38F0" w:rsidRDefault="0015357B" w:rsidP="004A54E3">
      <w:pPr>
        <w:pStyle w:val="Level2"/>
        <w:numPr>
          <w:ilvl w:val="1"/>
          <w:numId w:val="4"/>
        </w:numPr>
        <w:rPr>
          <w:sz w:val="24"/>
          <w:szCs w:val="24"/>
        </w:rPr>
      </w:pPr>
      <w:r w:rsidRPr="002A38F0">
        <w:rPr>
          <w:b/>
          <w:sz w:val="24"/>
          <w:szCs w:val="24"/>
        </w:rPr>
        <w:t>Meaningful work allocation</w:t>
      </w:r>
      <w:r w:rsidRPr="002A38F0">
        <w:rPr>
          <w:sz w:val="24"/>
          <w:szCs w:val="24"/>
        </w:rPr>
        <w:t>. The Contractor should be able to evidence its approach in allocating work to supply chain partners in a manner which meets its obligations under this Contract. Where a supplier is specified in Part A of this Schedule as an Approved Sub-</w:t>
      </w:r>
      <w:r w:rsidR="00DF1D54" w:rsidRPr="002A38F0">
        <w:rPr>
          <w:sz w:val="24"/>
          <w:szCs w:val="24"/>
        </w:rPr>
        <w:t>C</w:t>
      </w:r>
      <w:r w:rsidRPr="002A38F0">
        <w:rPr>
          <w:sz w:val="24"/>
          <w:szCs w:val="24"/>
        </w:rPr>
        <w:t xml:space="preserve">ontractor, the Contractor shall refer appropriate work (including volumes, where appropriate) to that supplier.  </w:t>
      </w:r>
    </w:p>
    <w:p w14:paraId="60D81941" w14:textId="77777777" w:rsidR="0015357B" w:rsidRPr="002A38F0" w:rsidRDefault="0015357B" w:rsidP="004A54E3">
      <w:pPr>
        <w:pStyle w:val="Body1"/>
        <w:numPr>
          <w:ilvl w:val="1"/>
          <w:numId w:val="0"/>
        </w:numPr>
        <w:ind w:left="851"/>
        <w:rPr>
          <w:sz w:val="24"/>
          <w:szCs w:val="24"/>
        </w:rPr>
      </w:pPr>
      <w:r w:rsidRPr="002A38F0">
        <w:rPr>
          <w:sz w:val="24"/>
          <w:szCs w:val="24"/>
        </w:rPr>
        <w:t xml:space="preserve">The Contractor shall record details of all issues arising out of complaints from suppliers that they have not received anticipated work (including volumes, where appropriate) and shall refer these complaints to the Authority. </w:t>
      </w:r>
    </w:p>
    <w:p w14:paraId="5D4DAC4D" w14:textId="585D425E" w:rsidR="0015357B" w:rsidRPr="002A38F0" w:rsidRDefault="0015357B" w:rsidP="004A54E3">
      <w:pPr>
        <w:pStyle w:val="Level2"/>
        <w:numPr>
          <w:ilvl w:val="1"/>
          <w:numId w:val="4"/>
        </w:numPr>
        <w:rPr>
          <w:sz w:val="24"/>
          <w:szCs w:val="24"/>
        </w:rPr>
      </w:pPr>
      <w:r w:rsidRPr="002A38F0">
        <w:rPr>
          <w:b/>
          <w:sz w:val="24"/>
          <w:szCs w:val="24"/>
        </w:rPr>
        <w:t>Systems for allocation of work to the supplier.</w:t>
      </w:r>
      <w:r w:rsidRPr="002A38F0">
        <w:rPr>
          <w:sz w:val="24"/>
          <w:szCs w:val="24"/>
        </w:rPr>
        <w:t xml:space="preserve"> The Contractor should have systems for allocation of specific work to the supplier where the delivery of the </w:t>
      </w:r>
      <w:r w:rsidR="00444F32" w:rsidRPr="002A38F0">
        <w:rPr>
          <w:sz w:val="24"/>
          <w:szCs w:val="24"/>
        </w:rPr>
        <w:t>S</w:t>
      </w:r>
      <w:r w:rsidRPr="002A38F0">
        <w:rPr>
          <w:sz w:val="24"/>
          <w:szCs w:val="24"/>
        </w:rPr>
        <w:t xml:space="preserve">ervices is best served by calling on the particular expertise of the supplier.  The allocations should ensure that the services are provided from a supply chain organisation that has the correct level of expertise. </w:t>
      </w:r>
    </w:p>
    <w:p w14:paraId="07D7F013" w14:textId="0CC7EA97" w:rsidR="0015357B" w:rsidRPr="002A38F0" w:rsidRDefault="0015357B" w:rsidP="004A54E3">
      <w:pPr>
        <w:pStyle w:val="Level2"/>
        <w:numPr>
          <w:ilvl w:val="1"/>
          <w:numId w:val="4"/>
        </w:numPr>
        <w:rPr>
          <w:sz w:val="24"/>
          <w:szCs w:val="24"/>
        </w:rPr>
      </w:pPr>
      <w:r w:rsidRPr="002A38F0">
        <w:rPr>
          <w:b/>
          <w:sz w:val="24"/>
          <w:szCs w:val="24"/>
        </w:rPr>
        <w:t>Volume Fluctuations.</w:t>
      </w:r>
      <w:r w:rsidRPr="002A38F0">
        <w:rPr>
          <w:sz w:val="24"/>
          <w:szCs w:val="24"/>
        </w:rPr>
        <w:t xml:space="preserve"> The Contractor must demonstrate to the Authority’s satisfaction how it manages any volume fluctuations and the reallocation of work to the supply chain, where appropriate. The potential impact of both increases and particularly reductions in work allocation and associated drop in income, and actions to mitigate these risks, must be set out in the relevant Sub-</w:t>
      </w:r>
      <w:r w:rsidR="00444F32" w:rsidRPr="002A38F0">
        <w:rPr>
          <w:sz w:val="24"/>
          <w:szCs w:val="24"/>
        </w:rPr>
        <w:t>C</w:t>
      </w:r>
      <w:r w:rsidRPr="002A38F0">
        <w:rPr>
          <w:sz w:val="24"/>
          <w:szCs w:val="24"/>
        </w:rPr>
        <w:t xml:space="preserve">ontract. </w:t>
      </w:r>
    </w:p>
    <w:p w14:paraId="0221C42D" w14:textId="77777777" w:rsidR="0015357B" w:rsidRPr="002A38F0" w:rsidRDefault="0015357B" w:rsidP="004A54E3">
      <w:pPr>
        <w:pStyle w:val="Level2"/>
        <w:numPr>
          <w:ilvl w:val="1"/>
          <w:numId w:val="4"/>
        </w:numPr>
        <w:rPr>
          <w:sz w:val="24"/>
          <w:szCs w:val="24"/>
        </w:rPr>
      </w:pPr>
      <w:r w:rsidRPr="002A38F0">
        <w:rPr>
          <w:b/>
          <w:sz w:val="24"/>
          <w:szCs w:val="24"/>
        </w:rPr>
        <w:t xml:space="preserve">Spot purchase arrangements. </w:t>
      </w:r>
      <w:r w:rsidRPr="002A38F0">
        <w:rPr>
          <w:sz w:val="24"/>
          <w:szCs w:val="24"/>
        </w:rPr>
        <w:t xml:space="preserve">Spot purchase arrangements may be entirely appropriate but can be detrimental to supply chain partners as opposed to more standard contracts that guarantee an income.  Suppliers generally, but also in seeking funding or additional business, may be disadvantaged in only being able to reference </w:t>
      </w:r>
      <w:r w:rsidRPr="002A38F0">
        <w:rPr>
          <w:sz w:val="24"/>
          <w:szCs w:val="24"/>
        </w:rPr>
        <w:lastRenderedPageBreak/>
        <w:t>spot purchase contracts.  The</w:t>
      </w:r>
      <w:r w:rsidRPr="002A38F0">
        <w:rPr>
          <w:b/>
          <w:sz w:val="24"/>
          <w:szCs w:val="24"/>
        </w:rPr>
        <w:t xml:space="preserve"> </w:t>
      </w:r>
      <w:r w:rsidRPr="002A38F0">
        <w:rPr>
          <w:sz w:val="24"/>
          <w:szCs w:val="24"/>
        </w:rPr>
        <w:t xml:space="preserve">Contractor should therefore ensure that wherever ‘spot purchase’ arrangements are utilised, options to transition to more stable contractual referral systems are reviewed at regular periods. </w:t>
      </w:r>
    </w:p>
    <w:p w14:paraId="646F9975" w14:textId="77777777" w:rsidR="0015357B" w:rsidRPr="002A38F0" w:rsidRDefault="0015357B" w:rsidP="004A54E3">
      <w:pPr>
        <w:pStyle w:val="Level2"/>
        <w:numPr>
          <w:ilvl w:val="1"/>
          <w:numId w:val="4"/>
        </w:numPr>
        <w:rPr>
          <w:sz w:val="24"/>
          <w:szCs w:val="24"/>
        </w:rPr>
      </w:pPr>
      <w:r w:rsidRPr="002A38F0">
        <w:rPr>
          <w:b/>
          <w:sz w:val="24"/>
          <w:szCs w:val="24"/>
        </w:rPr>
        <w:t>Payment terms.</w:t>
      </w:r>
      <w:r w:rsidRPr="002A38F0">
        <w:rPr>
          <w:sz w:val="24"/>
          <w:szCs w:val="24"/>
        </w:rPr>
        <w:t xml:space="preserve"> The Contractor should detail a full exploration of payment terms and the impact of these on the supply chain including the requirement for any clawback/repayment if targets (such as performance targets) are not met. The implications of this should be worked through for each year of the Sub-Contract. </w:t>
      </w:r>
    </w:p>
    <w:p w14:paraId="285F16AB" w14:textId="77777777" w:rsidR="0015357B" w:rsidRPr="002A38F0" w:rsidRDefault="0015357B" w:rsidP="004A54E3">
      <w:pPr>
        <w:pStyle w:val="Level2"/>
        <w:numPr>
          <w:ilvl w:val="1"/>
          <w:numId w:val="4"/>
        </w:numPr>
        <w:rPr>
          <w:i/>
          <w:sz w:val="24"/>
          <w:szCs w:val="24"/>
        </w:rPr>
      </w:pPr>
      <w:r w:rsidRPr="002A38F0">
        <w:rPr>
          <w:b/>
          <w:sz w:val="24"/>
          <w:szCs w:val="24"/>
        </w:rPr>
        <w:t>Minimum contract term</w:t>
      </w:r>
      <w:r w:rsidRPr="002A38F0">
        <w:rPr>
          <w:sz w:val="24"/>
          <w:szCs w:val="24"/>
        </w:rPr>
        <w:t xml:space="preserve">. Consideration should be given to the needs of the supplier in relation to the contract term. The contract length, if inadequate, may damage the ability of the supplier in seeking new business or additional funding from elsewhere. Supporting statements around expected minimum term of contracts may be helpful to avoid this. </w:t>
      </w:r>
    </w:p>
    <w:p w14:paraId="62F55D95" w14:textId="6C7F5F8C" w:rsidR="0015357B" w:rsidRPr="002A38F0" w:rsidRDefault="0015357B" w:rsidP="004A54E3">
      <w:pPr>
        <w:pStyle w:val="Level2"/>
        <w:numPr>
          <w:ilvl w:val="1"/>
          <w:numId w:val="4"/>
        </w:numPr>
        <w:rPr>
          <w:sz w:val="24"/>
          <w:szCs w:val="24"/>
        </w:rPr>
      </w:pPr>
      <w:r w:rsidRPr="002A38F0">
        <w:rPr>
          <w:b/>
          <w:sz w:val="24"/>
          <w:szCs w:val="24"/>
        </w:rPr>
        <w:t>Intellectual Property Rights (IPR).</w:t>
      </w:r>
      <w:r w:rsidRPr="002A38F0">
        <w:rPr>
          <w:sz w:val="24"/>
          <w:szCs w:val="24"/>
        </w:rPr>
        <w:t xml:space="preserve"> The Contractor should set out in the Sub-</w:t>
      </w:r>
      <w:r w:rsidR="00444F32" w:rsidRPr="002A38F0">
        <w:rPr>
          <w:sz w:val="24"/>
          <w:szCs w:val="24"/>
        </w:rPr>
        <w:t>C</w:t>
      </w:r>
      <w:r w:rsidRPr="002A38F0">
        <w:rPr>
          <w:sz w:val="24"/>
          <w:szCs w:val="24"/>
        </w:rPr>
        <w:t xml:space="preserve">ontract an approach for the handling of intellectual property rights to be established as part of the supply chain selection process. </w:t>
      </w:r>
    </w:p>
    <w:p w14:paraId="7A14178F" w14:textId="77777777" w:rsidR="0015357B" w:rsidRPr="002A38F0" w:rsidRDefault="0015357B" w:rsidP="00A20F9E">
      <w:pPr>
        <w:pStyle w:val="Level1"/>
        <w:keepNext/>
        <w:numPr>
          <w:ilvl w:val="0"/>
          <w:numId w:val="4"/>
        </w:numPr>
        <w:rPr>
          <w:b/>
          <w:bCs/>
          <w:caps/>
          <w:sz w:val="24"/>
          <w:szCs w:val="24"/>
        </w:rPr>
      </w:pPr>
      <w:r w:rsidRPr="002A38F0">
        <w:rPr>
          <w:b/>
          <w:bCs/>
          <w:caps/>
          <w:sz w:val="24"/>
          <w:szCs w:val="24"/>
        </w:rPr>
        <w:t xml:space="preserve">Alignment of </w:t>
      </w:r>
      <w:r w:rsidRPr="002A38F0">
        <w:rPr>
          <w:rStyle w:val="Level1asHeadingtext"/>
          <w:sz w:val="24"/>
          <w:szCs w:val="24"/>
        </w:rPr>
        <w:t>ethos</w:t>
      </w:r>
      <w:r w:rsidRPr="002A38F0">
        <w:rPr>
          <w:b/>
          <w:bCs/>
          <w:caps/>
          <w:sz w:val="24"/>
          <w:szCs w:val="24"/>
        </w:rPr>
        <w:t xml:space="preserve"> </w:t>
      </w:r>
      <w:r w:rsidRPr="002A38F0">
        <w:rPr>
          <w:rStyle w:val="Level1asHeadingtext"/>
          <w:sz w:val="24"/>
          <w:szCs w:val="24"/>
        </w:rPr>
        <w:t>in</w:t>
      </w:r>
      <w:r w:rsidRPr="002A38F0">
        <w:rPr>
          <w:b/>
          <w:bCs/>
          <w:caps/>
          <w:sz w:val="24"/>
          <w:szCs w:val="24"/>
        </w:rPr>
        <w:t xml:space="preserve"> the supply chain</w:t>
      </w:r>
    </w:p>
    <w:p w14:paraId="6FD8C182" w14:textId="77777777" w:rsidR="0015357B" w:rsidRPr="002A38F0" w:rsidRDefault="0015357B" w:rsidP="00A20F9E">
      <w:pPr>
        <w:pStyle w:val="Body1"/>
        <w:numPr>
          <w:ilvl w:val="1"/>
          <w:numId w:val="0"/>
        </w:numPr>
        <w:ind w:left="851"/>
        <w:rPr>
          <w:sz w:val="24"/>
          <w:szCs w:val="24"/>
        </w:rPr>
      </w:pPr>
      <w:r w:rsidRPr="002A38F0">
        <w:rPr>
          <w:sz w:val="24"/>
          <w:szCs w:val="24"/>
        </w:rPr>
        <w:t xml:space="preserve">The Authority envisages that a sustainable relationship is fostered throughout the contract term, which meets the expectations of both parties according to the position established at contract inception. </w:t>
      </w:r>
      <w:proofErr w:type="gramStart"/>
      <w:r w:rsidRPr="002A38F0">
        <w:rPr>
          <w:sz w:val="24"/>
          <w:szCs w:val="24"/>
        </w:rPr>
        <w:t>In entering into a contractual agreement, there</w:t>
      </w:r>
      <w:proofErr w:type="gramEnd"/>
      <w:r w:rsidRPr="002A38F0">
        <w:rPr>
          <w:sz w:val="24"/>
          <w:szCs w:val="24"/>
        </w:rPr>
        <w:t xml:space="preserve"> should be an understanding of what is important to both parties and this should go on to form part of the contractual agreement which will be reviewed throughout the contract term to ensure that expectations are being met. The Authority’s market engagement has reinforced that this is an important expectation for many organisations and key to building trust, especially in the early stages of such business relationships.</w:t>
      </w:r>
    </w:p>
    <w:p w14:paraId="69847C1B" w14:textId="77777777" w:rsidR="0015357B" w:rsidRPr="002A38F0" w:rsidRDefault="0015357B" w:rsidP="004A54E3">
      <w:pPr>
        <w:pStyle w:val="Level2"/>
        <w:numPr>
          <w:ilvl w:val="1"/>
          <w:numId w:val="4"/>
        </w:numPr>
        <w:rPr>
          <w:sz w:val="24"/>
          <w:szCs w:val="24"/>
        </w:rPr>
      </w:pPr>
      <w:r w:rsidRPr="002A38F0">
        <w:rPr>
          <w:b/>
          <w:sz w:val="24"/>
          <w:szCs w:val="24"/>
        </w:rPr>
        <w:t>Audit trail.</w:t>
      </w:r>
      <w:r w:rsidRPr="002A38F0">
        <w:rPr>
          <w:sz w:val="24"/>
          <w:szCs w:val="24"/>
        </w:rPr>
        <w:t xml:space="preserve"> The Contractor must maintain an audit trail of engagement with suppliers that demonstrates compliance with the principles established at the outset of their working relationship and shall include any additional support the Contractor offers.</w:t>
      </w:r>
    </w:p>
    <w:p w14:paraId="1A99F698" w14:textId="77777777" w:rsidR="0015357B" w:rsidRPr="002A38F0" w:rsidRDefault="0015357B" w:rsidP="004A54E3">
      <w:pPr>
        <w:pStyle w:val="Level2"/>
        <w:numPr>
          <w:ilvl w:val="1"/>
          <w:numId w:val="4"/>
        </w:numPr>
        <w:rPr>
          <w:sz w:val="24"/>
          <w:szCs w:val="24"/>
        </w:rPr>
      </w:pPr>
      <w:r w:rsidRPr="002A38F0">
        <w:rPr>
          <w:b/>
          <w:sz w:val="24"/>
          <w:szCs w:val="24"/>
        </w:rPr>
        <w:t>Support declared in the bid to supply chain organisations.</w:t>
      </w:r>
      <w:r w:rsidRPr="002A38F0">
        <w:rPr>
          <w:sz w:val="24"/>
          <w:szCs w:val="24"/>
        </w:rPr>
        <w:t xml:space="preserve"> The Contractor must publish a statement with regard to the support that is being offered by the Contractor to suppliers. Each support element must be itemised.</w:t>
      </w:r>
    </w:p>
    <w:p w14:paraId="1F95F671" w14:textId="77777777" w:rsidR="0015357B" w:rsidRPr="002A38F0" w:rsidRDefault="0015357B" w:rsidP="004A54E3">
      <w:pPr>
        <w:pStyle w:val="Level2"/>
        <w:numPr>
          <w:ilvl w:val="1"/>
          <w:numId w:val="4"/>
        </w:numPr>
        <w:rPr>
          <w:sz w:val="24"/>
          <w:szCs w:val="24"/>
        </w:rPr>
      </w:pPr>
      <w:r w:rsidRPr="002A38F0">
        <w:rPr>
          <w:b/>
          <w:sz w:val="24"/>
          <w:szCs w:val="24"/>
        </w:rPr>
        <w:t>Meetings</w:t>
      </w:r>
      <w:r w:rsidRPr="002A38F0">
        <w:rPr>
          <w:sz w:val="24"/>
          <w:szCs w:val="24"/>
        </w:rPr>
        <w:t xml:space="preserve">. The Contractor must record details of the conduct of all meetings with members of its supply chain and review these records to ensure that they are timely and appropriate and reinforce good relationship management. </w:t>
      </w:r>
    </w:p>
    <w:p w14:paraId="571C22FE" w14:textId="77777777" w:rsidR="0015357B" w:rsidRPr="002A38F0" w:rsidRDefault="0015357B" w:rsidP="004A54E3">
      <w:pPr>
        <w:pStyle w:val="Level2"/>
        <w:numPr>
          <w:ilvl w:val="1"/>
          <w:numId w:val="4"/>
        </w:numPr>
        <w:rPr>
          <w:sz w:val="24"/>
          <w:szCs w:val="24"/>
        </w:rPr>
      </w:pPr>
      <w:r w:rsidRPr="002A38F0">
        <w:rPr>
          <w:b/>
          <w:sz w:val="24"/>
          <w:szCs w:val="24"/>
        </w:rPr>
        <w:lastRenderedPageBreak/>
        <w:t>Practitioner forum.</w:t>
      </w:r>
      <w:r w:rsidRPr="002A38F0">
        <w:rPr>
          <w:sz w:val="24"/>
          <w:szCs w:val="24"/>
        </w:rPr>
        <w:t xml:space="preserve"> The Contractor shall work with the Authority to implement a practitioner forum or similar method of sharing and publicising good practice with suppliers.</w:t>
      </w:r>
    </w:p>
    <w:p w14:paraId="6D775139" w14:textId="77777777" w:rsidR="0015357B" w:rsidRPr="002A38F0" w:rsidRDefault="0015357B" w:rsidP="00A20F9E">
      <w:pPr>
        <w:pStyle w:val="Level1"/>
        <w:keepNext/>
        <w:numPr>
          <w:ilvl w:val="0"/>
          <w:numId w:val="4"/>
        </w:numPr>
        <w:rPr>
          <w:rStyle w:val="Level1asHeadingtext"/>
          <w:sz w:val="24"/>
          <w:szCs w:val="24"/>
        </w:rPr>
      </w:pPr>
      <w:r w:rsidRPr="002A38F0">
        <w:rPr>
          <w:rStyle w:val="Level1asHeadingtext"/>
          <w:sz w:val="24"/>
          <w:szCs w:val="24"/>
        </w:rPr>
        <w:t>Visibility across the supply chain:</w:t>
      </w:r>
    </w:p>
    <w:p w14:paraId="1573E794" w14:textId="29D8BC26" w:rsidR="0015357B" w:rsidRPr="002A38F0" w:rsidRDefault="0015357B" w:rsidP="00A20F9E">
      <w:pPr>
        <w:pStyle w:val="Body1"/>
        <w:numPr>
          <w:ilvl w:val="1"/>
          <w:numId w:val="0"/>
        </w:numPr>
        <w:ind w:left="851"/>
        <w:rPr>
          <w:sz w:val="24"/>
          <w:szCs w:val="24"/>
        </w:rPr>
      </w:pPr>
      <w:r w:rsidRPr="002A38F0">
        <w:rPr>
          <w:sz w:val="24"/>
          <w:szCs w:val="24"/>
        </w:rPr>
        <w:t>The Authority expects that all parties have visibility of participation within the supply chain. This should include payment terms against contractual targets, the volume of business handled by the Approved Sub</w:t>
      </w:r>
      <w:r w:rsidR="00444F32" w:rsidRPr="002A38F0">
        <w:rPr>
          <w:sz w:val="24"/>
          <w:szCs w:val="24"/>
        </w:rPr>
        <w:t>-C</w:t>
      </w:r>
      <w:r w:rsidRPr="002A38F0">
        <w:rPr>
          <w:sz w:val="24"/>
          <w:szCs w:val="24"/>
        </w:rPr>
        <w:t xml:space="preserve">ontractors in </w:t>
      </w:r>
      <w:r w:rsidR="00444F32" w:rsidRPr="002A38F0">
        <w:rPr>
          <w:sz w:val="24"/>
          <w:szCs w:val="24"/>
        </w:rPr>
        <w:t>Part A of this Schedule</w:t>
      </w:r>
      <w:r w:rsidRPr="002A38F0">
        <w:rPr>
          <w:sz w:val="24"/>
          <w:szCs w:val="24"/>
        </w:rPr>
        <w:t xml:space="preserve"> (where appropriate), fair apportionment of work, and how the supply chain adjusts to changing volumes. </w:t>
      </w:r>
    </w:p>
    <w:p w14:paraId="1A87D396" w14:textId="5D8E6453" w:rsidR="0015357B" w:rsidRPr="002A38F0" w:rsidRDefault="0015357B" w:rsidP="00A20F9E">
      <w:pPr>
        <w:pStyle w:val="Body1"/>
        <w:numPr>
          <w:ilvl w:val="1"/>
          <w:numId w:val="0"/>
        </w:numPr>
        <w:ind w:left="851"/>
        <w:rPr>
          <w:sz w:val="24"/>
          <w:szCs w:val="24"/>
        </w:rPr>
      </w:pPr>
      <w:r w:rsidRPr="002A38F0">
        <w:rPr>
          <w:b/>
          <w:bCs/>
          <w:sz w:val="24"/>
          <w:szCs w:val="24"/>
        </w:rPr>
        <w:t xml:space="preserve">Supply chain sourcing, </w:t>
      </w:r>
      <w:proofErr w:type="gramStart"/>
      <w:r w:rsidRPr="002A38F0">
        <w:rPr>
          <w:b/>
          <w:bCs/>
          <w:sz w:val="24"/>
          <w:szCs w:val="24"/>
        </w:rPr>
        <w:t>selection</w:t>
      </w:r>
      <w:proofErr w:type="gramEnd"/>
      <w:r w:rsidRPr="002A38F0">
        <w:rPr>
          <w:b/>
          <w:bCs/>
          <w:sz w:val="24"/>
          <w:szCs w:val="24"/>
        </w:rPr>
        <w:t xml:space="preserve"> and refresh process. </w:t>
      </w:r>
      <w:r w:rsidRPr="002A38F0">
        <w:rPr>
          <w:sz w:val="24"/>
          <w:szCs w:val="24"/>
        </w:rPr>
        <w:t>The Contractor must ensure that the sourcing, selection and refresh process for the Approved Sub</w:t>
      </w:r>
      <w:r w:rsidR="00444F32" w:rsidRPr="002A38F0">
        <w:rPr>
          <w:sz w:val="24"/>
          <w:szCs w:val="24"/>
        </w:rPr>
        <w:t>-C</w:t>
      </w:r>
      <w:r w:rsidRPr="002A38F0">
        <w:rPr>
          <w:sz w:val="24"/>
          <w:szCs w:val="24"/>
        </w:rPr>
        <w:t xml:space="preserve">ontractors in </w:t>
      </w:r>
      <w:r w:rsidR="00444F32" w:rsidRPr="002A38F0">
        <w:rPr>
          <w:sz w:val="24"/>
          <w:szCs w:val="24"/>
        </w:rPr>
        <w:t>Part A of this Schedule</w:t>
      </w:r>
      <w:r w:rsidRPr="002A38F0">
        <w:rPr>
          <w:sz w:val="24"/>
          <w:szCs w:val="24"/>
        </w:rPr>
        <w:t xml:space="preserve"> and the supply chain partners is transparent. This information must be made freely available to both the Authority and each potential supplier on request and shall form a constituent part of the </w:t>
      </w:r>
      <w:r w:rsidR="008D08A2" w:rsidRPr="002A38F0">
        <w:rPr>
          <w:sz w:val="24"/>
          <w:szCs w:val="24"/>
        </w:rPr>
        <w:t xml:space="preserve">Annual Service Delivery </w:t>
      </w:r>
      <w:r w:rsidRPr="002A38F0">
        <w:rPr>
          <w:sz w:val="24"/>
          <w:szCs w:val="24"/>
        </w:rPr>
        <w:t>Plan to be submitted annually in line which the requirements in the Specification.</w:t>
      </w:r>
      <w:r w:rsidRPr="002A38F0">
        <w:rPr>
          <w:b/>
          <w:bCs/>
          <w:sz w:val="24"/>
          <w:szCs w:val="24"/>
        </w:rPr>
        <w:t xml:space="preserve"> </w:t>
      </w:r>
    </w:p>
    <w:p w14:paraId="67CCEB85" w14:textId="77777777" w:rsidR="0015357B" w:rsidRPr="002A38F0" w:rsidRDefault="0015357B" w:rsidP="00A20F9E">
      <w:pPr>
        <w:pStyle w:val="Level1"/>
        <w:keepNext/>
        <w:numPr>
          <w:ilvl w:val="0"/>
          <w:numId w:val="4"/>
        </w:numPr>
        <w:rPr>
          <w:rStyle w:val="Level1asHeadingtext"/>
          <w:sz w:val="24"/>
          <w:szCs w:val="24"/>
        </w:rPr>
      </w:pPr>
      <w:r w:rsidRPr="002A38F0">
        <w:rPr>
          <w:rStyle w:val="Level1asHeadingtext"/>
          <w:sz w:val="24"/>
          <w:szCs w:val="24"/>
        </w:rPr>
        <w:t>Reward and recognition of good performance</w:t>
      </w:r>
    </w:p>
    <w:p w14:paraId="3B7438D7" w14:textId="70FC86CD" w:rsidR="0015357B" w:rsidRPr="002A38F0" w:rsidRDefault="0015357B" w:rsidP="00A20F9E">
      <w:pPr>
        <w:pStyle w:val="Body1"/>
        <w:numPr>
          <w:ilvl w:val="1"/>
          <w:numId w:val="0"/>
        </w:numPr>
        <w:ind w:left="851"/>
        <w:rPr>
          <w:sz w:val="24"/>
          <w:szCs w:val="24"/>
        </w:rPr>
      </w:pPr>
      <w:r w:rsidRPr="002A38F0">
        <w:rPr>
          <w:sz w:val="24"/>
          <w:szCs w:val="24"/>
        </w:rPr>
        <w:t xml:space="preserve">The Authority considers it important that organisations in the supply chain receive appropriate reward for good performance. Recognition of good performance should be shared across the </w:t>
      </w:r>
      <w:proofErr w:type="gramStart"/>
      <w:r w:rsidRPr="002A38F0">
        <w:rPr>
          <w:sz w:val="24"/>
          <w:szCs w:val="24"/>
        </w:rPr>
        <w:t>chain</w:t>
      </w:r>
      <w:proofErr w:type="gramEnd"/>
      <w:r w:rsidRPr="002A38F0">
        <w:rPr>
          <w:sz w:val="24"/>
          <w:szCs w:val="24"/>
        </w:rPr>
        <w:t xml:space="preserve"> and this should include the sharing of good practice. As industry forums are instigated, methods for sharing data will be developed.</w:t>
      </w:r>
    </w:p>
    <w:p w14:paraId="74B55CAE" w14:textId="77777777" w:rsidR="0015357B" w:rsidRPr="002A38F0" w:rsidRDefault="0015357B" w:rsidP="00A20F9E">
      <w:pPr>
        <w:pStyle w:val="Level1"/>
        <w:keepNext/>
        <w:numPr>
          <w:ilvl w:val="0"/>
          <w:numId w:val="4"/>
        </w:numPr>
        <w:rPr>
          <w:rStyle w:val="Level1asHeadingtext"/>
          <w:sz w:val="24"/>
          <w:szCs w:val="24"/>
        </w:rPr>
      </w:pPr>
      <w:r w:rsidRPr="002A38F0">
        <w:rPr>
          <w:rStyle w:val="Level1asHeadingtext"/>
          <w:sz w:val="24"/>
          <w:szCs w:val="24"/>
        </w:rPr>
        <w:t>Application of the principles of the Compact in work with Civil Society Organisations:</w:t>
      </w:r>
    </w:p>
    <w:p w14:paraId="6CB17179" w14:textId="525B59A8" w:rsidR="0015357B" w:rsidRPr="002A38F0" w:rsidRDefault="0015357B" w:rsidP="00A20F9E">
      <w:pPr>
        <w:pStyle w:val="Body1"/>
        <w:numPr>
          <w:ilvl w:val="1"/>
          <w:numId w:val="0"/>
        </w:numPr>
        <w:ind w:left="851"/>
        <w:rPr>
          <w:sz w:val="24"/>
          <w:szCs w:val="24"/>
        </w:rPr>
      </w:pPr>
      <w:r w:rsidRPr="002A38F0">
        <w:rPr>
          <w:b/>
          <w:sz w:val="24"/>
          <w:szCs w:val="24"/>
        </w:rPr>
        <w:t xml:space="preserve">Evidence of compliance and other issues.  </w:t>
      </w:r>
      <w:r w:rsidRPr="002A38F0">
        <w:rPr>
          <w:sz w:val="24"/>
          <w:szCs w:val="24"/>
        </w:rPr>
        <w:t xml:space="preserve">The Authority has an expectation that the Contractor and its supply chain follow the principles of the </w:t>
      </w:r>
      <w:r w:rsidR="008D08A2" w:rsidRPr="002A38F0">
        <w:rPr>
          <w:sz w:val="24"/>
          <w:szCs w:val="24"/>
        </w:rPr>
        <w:t>c</w:t>
      </w:r>
      <w:r w:rsidRPr="002A38F0">
        <w:rPr>
          <w:sz w:val="24"/>
          <w:szCs w:val="24"/>
        </w:rPr>
        <w:t xml:space="preserve">ompact when engaging with </w:t>
      </w:r>
      <w:r w:rsidR="008D08A2" w:rsidRPr="002A38F0">
        <w:rPr>
          <w:sz w:val="24"/>
          <w:szCs w:val="24"/>
        </w:rPr>
        <w:t>c</w:t>
      </w:r>
      <w:r w:rsidRPr="002A38F0">
        <w:rPr>
          <w:sz w:val="24"/>
          <w:szCs w:val="24"/>
        </w:rPr>
        <w:t xml:space="preserve">ivil </w:t>
      </w:r>
      <w:r w:rsidR="008D08A2" w:rsidRPr="002A38F0">
        <w:rPr>
          <w:sz w:val="24"/>
          <w:szCs w:val="24"/>
        </w:rPr>
        <w:t>s</w:t>
      </w:r>
      <w:r w:rsidRPr="002A38F0">
        <w:rPr>
          <w:sz w:val="24"/>
          <w:szCs w:val="24"/>
        </w:rPr>
        <w:t xml:space="preserve">ociety </w:t>
      </w:r>
      <w:r w:rsidR="008D08A2" w:rsidRPr="002A38F0">
        <w:rPr>
          <w:sz w:val="24"/>
          <w:szCs w:val="24"/>
        </w:rPr>
        <w:t>o</w:t>
      </w:r>
      <w:r w:rsidRPr="002A38F0">
        <w:rPr>
          <w:sz w:val="24"/>
          <w:szCs w:val="24"/>
        </w:rPr>
        <w:t xml:space="preserve">rganisations (as that term is defined in the </w:t>
      </w:r>
      <w:r w:rsidR="008D08A2" w:rsidRPr="002A38F0">
        <w:rPr>
          <w:sz w:val="24"/>
          <w:szCs w:val="24"/>
        </w:rPr>
        <w:t>c</w:t>
      </w:r>
      <w:r w:rsidRPr="002A38F0">
        <w:rPr>
          <w:sz w:val="24"/>
          <w:szCs w:val="24"/>
        </w:rPr>
        <w:t>ompact).</w:t>
      </w:r>
      <w:r w:rsidRPr="002A38F0" w:rsidDel="004577E7">
        <w:rPr>
          <w:sz w:val="24"/>
          <w:szCs w:val="24"/>
        </w:rPr>
        <w:t xml:space="preserve"> </w:t>
      </w:r>
    </w:p>
    <w:p w14:paraId="6E5B2F4F" w14:textId="77777777" w:rsidR="0015357B" w:rsidRPr="002A38F0" w:rsidRDefault="0015357B" w:rsidP="0015357B">
      <w:pPr>
        <w:rPr>
          <w:rFonts w:ascii="Arial" w:hAnsi="Arial" w:cs="Arial"/>
          <w:sz w:val="24"/>
          <w:szCs w:val="24"/>
        </w:rPr>
      </w:pPr>
    </w:p>
    <w:p w14:paraId="7FFE6956" w14:textId="77777777" w:rsidR="001F29AE" w:rsidRPr="002A38F0" w:rsidRDefault="001F29AE" w:rsidP="00F30163">
      <w:pPr>
        <w:rPr>
          <w:rFonts w:ascii="Arial" w:hAnsi="Arial" w:cs="Arial"/>
          <w:sz w:val="24"/>
          <w:szCs w:val="24"/>
        </w:rPr>
      </w:pPr>
    </w:p>
    <w:sectPr w:rsidR="001F29AE" w:rsidRPr="002A38F0" w:rsidSect="00F30163">
      <w:headerReference w:type="default" r:id="rId11"/>
      <w:footerReference w:type="even" r:id="rId12"/>
      <w:footerReference w:type="default" r:id="rId13"/>
      <w:footerReference w:type="first" r:id="rId14"/>
      <w:pgSz w:w="11906" w:h="16838"/>
      <w:pgMar w:top="1701" w:right="1021" w:bottom="2268"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3422C" w14:textId="77777777" w:rsidR="0046586D" w:rsidRDefault="0046586D" w:rsidP="001F29AE">
      <w:pPr>
        <w:spacing w:after="0" w:line="240" w:lineRule="auto"/>
      </w:pPr>
      <w:r>
        <w:separator/>
      </w:r>
    </w:p>
  </w:endnote>
  <w:endnote w:type="continuationSeparator" w:id="0">
    <w:p w14:paraId="3E3439CE" w14:textId="77777777" w:rsidR="0046586D" w:rsidRDefault="0046586D" w:rsidP="001F2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490CB" w14:textId="77777777" w:rsidR="005A5C93" w:rsidRDefault="005A5C93">
    <w:pPr>
      <w:pStyle w:val="Footer"/>
    </w:pPr>
  </w:p>
  <w:p w14:paraId="1E669523" w14:textId="1D728C64" w:rsidR="005A5C93" w:rsidRDefault="007F44A9">
    <w:pPr>
      <w:pStyle w:val="Footer"/>
    </w:pPr>
    <w:r>
      <w:t>77445600.1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E3C67" w14:textId="3E8291D3" w:rsidR="004A54E3" w:rsidRPr="003139B7" w:rsidRDefault="004A54E3" w:rsidP="004A54E3">
    <w:pPr>
      <w:tabs>
        <w:tab w:val="center" w:pos="4153"/>
        <w:tab w:val="right" w:pos="8306"/>
      </w:tabs>
      <w:spacing w:after="0" w:line="240" w:lineRule="auto"/>
      <w:rPr>
        <w:rFonts w:ascii="Times New Roman" w:eastAsia="Times New Roman" w:hAnsi="Times New Roman"/>
        <w:sz w:val="24"/>
        <w:szCs w:val="24"/>
        <w:lang w:eastAsia="en-GB"/>
      </w:rPr>
    </w:pPr>
    <w:r w:rsidRPr="003139B7">
      <w:rPr>
        <w:rFonts w:ascii="Arial" w:eastAsia="Times New Roman" w:hAnsi="Arial" w:cs="Arial"/>
        <w:sz w:val="18"/>
        <w:szCs w:val="18"/>
        <w:lang w:eastAsia="en-GB"/>
      </w:rPr>
      <w:t xml:space="preserve">   </w:t>
    </w:r>
    <w:r>
      <w:rPr>
        <w:rFonts w:ascii="Arial" w:eastAsia="Times New Roman" w:hAnsi="Arial" w:cs="Arial"/>
        <w:sz w:val="18"/>
        <w:szCs w:val="18"/>
        <w:lang w:eastAsia="en-GB"/>
      </w:rPr>
      <w:tab/>
    </w:r>
    <w:r w:rsidRPr="003139B7">
      <w:rPr>
        <w:rFonts w:ascii="Arial" w:eastAsia="Times New Roman" w:hAnsi="Arial" w:cs="Arial"/>
        <w:sz w:val="18"/>
        <w:szCs w:val="18"/>
        <w:lang w:eastAsia="en-GB"/>
      </w:rPr>
      <w:t xml:space="preserve"> Page </w:t>
    </w:r>
    <w:r w:rsidRPr="003139B7">
      <w:rPr>
        <w:rFonts w:ascii="Arial" w:eastAsia="Times New Roman" w:hAnsi="Arial" w:cs="Arial"/>
        <w:sz w:val="18"/>
        <w:szCs w:val="18"/>
        <w:lang w:eastAsia="en-GB"/>
      </w:rPr>
      <w:fldChar w:fldCharType="begin"/>
    </w:r>
    <w:r w:rsidRPr="003139B7">
      <w:rPr>
        <w:rFonts w:ascii="Arial" w:eastAsia="Times New Roman" w:hAnsi="Arial" w:cs="Arial"/>
        <w:sz w:val="18"/>
        <w:szCs w:val="18"/>
        <w:lang w:eastAsia="en-GB"/>
      </w:rPr>
      <w:instrText xml:space="preserve"> PAGE </w:instrText>
    </w:r>
    <w:r w:rsidRPr="003139B7">
      <w:rPr>
        <w:rFonts w:ascii="Arial" w:eastAsia="Times New Roman" w:hAnsi="Arial" w:cs="Arial"/>
        <w:sz w:val="18"/>
        <w:szCs w:val="18"/>
        <w:lang w:eastAsia="en-GB"/>
      </w:rPr>
      <w:fldChar w:fldCharType="separate"/>
    </w:r>
    <w:r>
      <w:rPr>
        <w:rFonts w:ascii="Arial" w:eastAsia="Times New Roman" w:hAnsi="Arial" w:cs="Arial"/>
        <w:sz w:val="18"/>
        <w:szCs w:val="18"/>
        <w:lang w:eastAsia="en-GB"/>
      </w:rPr>
      <w:t>1</w:t>
    </w:r>
    <w:r w:rsidRPr="003139B7">
      <w:rPr>
        <w:rFonts w:ascii="Arial" w:eastAsia="Times New Roman" w:hAnsi="Arial" w:cs="Arial"/>
        <w:sz w:val="18"/>
        <w:szCs w:val="18"/>
        <w:lang w:eastAsia="en-GB"/>
      </w:rPr>
      <w:fldChar w:fldCharType="end"/>
    </w:r>
    <w:r w:rsidRPr="003139B7">
      <w:rPr>
        <w:rFonts w:ascii="Arial" w:eastAsia="Times New Roman" w:hAnsi="Arial" w:cs="Arial"/>
        <w:sz w:val="18"/>
        <w:szCs w:val="18"/>
        <w:lang w:eastAsia="en-GB"/>
      </w:rPr>
      <w:t xml:space="preserve"> of </w:t>
    </w:r>
    <w:r w:rsidRPr="003139B7">
      <w:rPr>
        <w:rFonts w:ascii="Arial" w:eastAsia="Times New Roman" w:hAnsi="Arial" w:cs="Arial"/>
        <w:sz w:val="18"/>
        <w:szCs w:val="18"/>
        <w:lang w:eastAsia="en-GB"/>
      </w:rPr>
      <w:fldChar w:fldCharType="begin"/>
    </w:r>
    <w:r w:rsidRPr="003139B7">
      <w:rPr>
        <w:rFonts w:ascii="Arial" w:eastAsia="Times New Roman" w:hAnsi="Arial" w:cs="Arial"/>
        <w:sz w:val="18"/>
        <w:szCs w:val="18"/>
        <w:lang w:eastAsia="en-GB"/>
      </w:rPr>
      <w:instrText xml:space="preserve"> NUMPAGES </w:instrText>
    </w:r>
    <w:r w:rsidRPr="003139B7">
      <w:rPr>
        <w:rFonts w:ascii="Arial" w:eastAsia="Times New Roman" w:hAnsi="Arial" w:cs="Arial"/>
        <w:sz w:val="18"/>
        <w:szCs w:val="18"/>
        <w:lang w:eastAsia="en-GB"/>
      </w:rPr>
      <w:fldChar w:fldCharType="separate"/>
    </w:r>
    <w:r>
      <w:rPr>
        <w:rFonts w:ascii="Arial" w:eastAsia="Times New Roman" w:hAnsi="Arial" w:cs="Arial"/>
        <w:sz w:val="18"/>
        <w:szCs w:val="18"/>
        <w:lang w:eastAsia="en-GB"/>
      </w:rPr>
      <w:t>3</w:t>
    </w:r>
    <w:r w:rsidRPr="003139B7">
      <w:rPr>
        <w:rFonts w:ascii="Arial" w:eastAsia="Times New Roman" w:hAnsi="Arial" w:cs="Arial"/>
        <w:sz w:val="18"/>
        <w:szCs w:val="18"/>
        <w:lang w:eastAsia="en-GB"/>
      </w:rPr>
      <w:fldChar w:fldCharType="end"/>
    </w:r>
    <w:r w:rsidRPr="003139B7">
      <w:rPr>
        <w:rFonts w:ascii="Arial" w:eastAsia="Times New Roman" w:hAnsi="Arial" w:cs="Arial"/>
        <w:sz w:val="18"/>
        <w:szCs w:val="18"/>
        <w:lang w:eastAsia="en-GB"/>
      </w:rPr>
      <w:tab/>
      <w:t xml:space="preserve">         </w:t>
    </w:r>
    <w:r w:rsidR="00AB2E0B">
      <w:rPr>
        <w:rFonts w:ascii="Arial" w:eastAsia="Times New Roman" w:hAnsi="Arial" w:cs="Arial"/>
        <w:sz w:val="18"/>
        <w:szCs w:val="18"/>
        <w:lang w:eastAsia="en-GB"/>
      </w:rPr>
      <w:t>June 2023</w:t>
    </w:r>
  </w:p>
  <w:p w14:paraId="7A702B5C" w14:textId="77777777" w:rsidR="004A54E3" w:rsidRPr="003139B7" w:rsidRDefault="004A54E3" w:rsidP="004A54E3">
    <w:pPr>
      <w:tabs>
        <w:tab w:val="left" w:pos="3150"/>
      </w:tabs>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p>
  <w:p w14:paraId="2F714710" w14:textId="5BA5408E" w:rsidR="001F29AE" w:rsidRDefault="00EF757F" w:rsidP="005E2EE7">
    <w:pPr>
      <w:pStyle w:val="Footer"/>
      <w:jc w:val="righ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73CE3" w14:textId="77777777" w:rsidR="005A5C93" w:rsidRDefault="005A5C93">
    <w:pPr>
      <w:pStyle w:val="Footer"/>
    </w:pPr>
  </w:p>
  <w:p w14:paraId="1D9E840A" w14:textId="77C938FC" w:rsidR="005A5C93" w:rsidRDefault="007F44A9">
    <w:pPr>
      <w:pStyle w:val="Footer"/>
    </w:pPr>
    <w:r>
      <w:t>77445600.1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0C64F" w14:textId="77777777" w:rsidR="0046586D" w:rsidRDefault="0046586D" w:rsidP="001F29AE">
      <w:pPr>
        <w:spacing w:after="0" w:line="240" w:lineRule="auto"/>
      </w:pPr>
      <w:r>
        <w:separator/>
      </w:r>
    </w:p>
  </w:footnote>
  <w:footnote w:type="continuationSeparator" w:id="0">
    <w:p w14:paraId="43D6BA2F" w14:textId="77777777" w:rsidR="0046586D" w:rsidRDefault="0046586D" w:rsidP="001F2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53F52" w14:textId="77777777" w:rsidR="004A54E3" w:rsidRDefault="004A54E3" w:rsidP="004A54E3">
    <w:pPr>
      <w:tabs>
        <w:tab w:val="center" w:pos="4153"/>
        <w:tab w:val="right" w:pos="8306"/>
      </w:tabs>
      <w:spacing w:after="0" w:line="240" w:lineRule="auto"/>
      <w:rPr>
        <w:rFonts w:ascii="Arial" w:eastAsia="Times New Roman" w:hAnsi="Arial" w:cs="Arial"/>
        <w:b/>
        <w:bCs/>
        <w:sz w:val="20"/>
        <w:szCs w:val="24"/>
        <w:lang w:eastAsia="en-GB"/>
      </w:rPr>
    </w:pPr>
    <w:r>
      <w:rPr>
        <w:rFonts w:ascii="Times New Roman" w:eastAsia="Times New Roman" w:hAnsi="Times New Roman"/>
        <w:noProof/>
        <w:sz w:val="24"/>
        <w:szCs w:val="24"/>
        <w:lang w:eastAsia="en-GB"/>
      </w:rPr>
      <w:drawing>
        <wp:inline distT="0" distB="0" distL="0" distR="0" wp14:anchorId="5EFC043D" wp14:editId="053B74B3">
          <wp:extent cx="197167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CF720F">
      <w:rPr>
        <w:rFonts w:ascii="Arial" w:eastAsia="Times New Roman" w:hAnsi="Arial" w:cs="Arial"/>
        <w:b/>
        <w:bCs/>
        <w:sz w:val="20"/>
        <w:szCs w:val="24"/>
        <w:lang w:eastAsia="en-GB"/>
      </w:rPr>
      <w:t xml:space="preserve"> </w:t>
    </w:r>
  </w:p>
  <w:p w14:paraId="329AF459" w14:textId="77777777" w:rsidR="004A54E3" w:rsidRPr="003139B7" w:rsidRDefault="004A54E3" w:rsidP="004A54E3">
    <w:pPr>
      <w:tabs>
        <w:tab w:val="center" w:pos="4153"/>
        <w:tab w:val="right" w:pos="8306"/>
      </w:tabs>
      <w:spacing w:after="0" w:line="240" w:lineRule="auto"/>
      <w:jc w:val="center"/>
      <w:rPr>
        <w:rFonts w:ascii="Arial" w:eastAsia="Times New Roman" w:hAnsi="Arial" w:cs="Arial"/>
        <w:b/>
        <w:bCs/>
        <w:sz w:val="20"/>
        <w:szCs w:val="24"/>
        <w:lang w:eastAsia="en-GB"/>
      </w:rPr>
    </w:pPr>
    <w:r w:rsidRPr="003139B7">
      <w:rPr>
        <w:rFonts w:ascii="Arial" w:eastAsia="Times New Roman" w:hAnsi="Arial" w:cs="Arial"/>
        <w:b/>
        <w:bCs/>
        <w:sz w:val="20"/>
        <w:szCs w:val="24"/>
        <w:lang w:eastAsia="en-GB"/>
      </w:rPr>
      <w:t>OFFICIAL SENSITIVE</w:t>
    </w:r>
  </w:p>
  <w:p w14:paraId="7D9CBFB6" w14:textId="77777777" w:rsidR="004A54E3" w:rsidRPr="003139B7" w:rsidRDefault="004A54E3" w:rsidP="004A54E3">
    <w:pPr>
      <w:tabs>
        <w:tab w:val="center" w:pos="4153"/>
        <w:tab w:val="right" w:pos="8306"/>
      </w:tabs>
      <w:spacing w:after="0" w:line="240" w:lineRule="auto"/>
      <w:jc w:val="center"/>
      <w:rPr>
        <w:rFonts w:ascii="Arial" w:eastAsia="Times New Roman" w:hAnsi="Arial" w:cs="Arial"/>
        <w:b/>
        <w:bCs/>
        <w:sz w:val="20"/>
        <w:szCs w:val="24"/>
        <w:lang w:eastAsia="en-GB"/>
      </w:rPr>
    </w:pPr>
  </w:p>
  <w:p w14:paraId="0173B0F7" w14:textId="650F9183" w:rsidR="004A54E3" w:rsidRDefault="004A54E3" w:rsidP="004A54E3">
    <w:pPr>
      <w:pStyle w:val="Header"/>
      <w:tabs>
        <w:tab w:val="clear" w:pos="4513"/>
        <w:tab w:val="clear" w:pos="9026"/>
        <w:tab w:val="left" w:pos="2257"/>
      </w:tabs>
      <w:jc w:val="center"/>
      <w:rPr>
        <w:rFonts w:ascii="Arial" w:eastAsia="Times New Roman" w:hAnsi="Arial" w:cs="Arial"/>
        <w:b/>
        <w:bCs/>
        <w:sz w:val="20"/>
        <w:szCs w:val="24"/>
        <w:lang w:eastAsia="en-GB"/>
      </w:rPr>
    </w:pPr>
    <w:r w:rsidRPr="003139B7">
      <w:rPr>
        <w:rFonts w:ascii="Arial" w:eastAsia="Times New Roman" w:hAnsi="Arial" w:cs="Arial"/>
        <w:b/>
        <w:bCs/>
        <w:sz w:val="20"/>
        <w:szCs w:val="24"/>
        <w:lang w:eastAsia="en-GB"/>
      </w:rPr>
      <w:t>Contract for the Provision of Learning and Skills at HMP</w:t>
    </w:r>
    <w:r w:rsidR="007F050F">
      <w:rPr>
        <w:rFonts w:ascii="Arial" w:eastAsia="Times New Roman" w:hAnsi="Arial" w:cs="Arial"/>
        <w:b/>
        <w:bCs/>
        <w:sz w:val="20"/>
        <w:szCs w:val="24"/>
        <w:lang w:eastAsia="en-GB"/>
      </w:rPr>
      <w:t xml:space="preserve"> Berwyn</w:t>
    </w:r>
  </w:p>
  <w:p w14:paraId="4E58B358" w14:textId="77777777" w:rsidR="004A54E3" w:rsidRDefault="004A54E3" w:rsidP="004A54E3">
    <w:pPr>
      <w:pStyle w:val="Header"/>
      <w:tabs>
        <w:tab w:val="clear" w:pos="4513"/>
        <w:tab w:val="clear" w:pos="9026"/>
        <w:tab w:val="left" w:pos="2257"/>
      </w:tabs>
      <w:jc w:val="center"/>
      <w:rPr>
        <w:rFonts w:ascii="Arial" w:eastAsia="Times New Roman" w:hAnsi="Arial" w:cs="Arial"/>
        <w:b/>
        <w:bCs/>
        <w:sz w:val="20"/>
        <w:szCs w:val="24"/>
        <w:lang w:eastAsia="en-GB"/>
      </w:rPr>
    </w:pPr>
  </w:p>
  <w:p w14:paraId="196C63FD" w14:textId="2E263326" w:rsidR="001F29AE" w:rsidRDefault="001F29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8968BA5C"/>
    <w:lvl w:ilvl="0">
      <w:start w:val="1"/>
      <w:numFmt w:val="decimal"/>
      <w:lvlText w:val="%1."/>
      <w:lvlJc w:val="left"/>
      <w:pPr>
        <w:tabs>
          <w:tab w:val="num" w:pos="851"/>
        </w:tabs>
        <w:ind w:left="851" w:hanging="851"/>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39C326E"/>
    <w:multiLevelType w:val="multilevel"/>
    <w:tmpl w:val="DD7685B4"/>
    <w:styleLink w:val="NumbListSchedules"/>
    <w:lvl w:ilvl="0">
      <w:start w:val="1"/>
      <w:numFmt w:val="decimal"/>
      <w:pStyle w:val="Schedule"/>
      <w:suff w:val="nothing"/>
      <w:lvlText w:val="Schedule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lvlRestart w:val="1"/>
      <w:pStyle w:val="Sch1Number"/>
      <w:lvlText w:val="%3."/>
      <w:lvlJc w:val="left"/>
      <w:pPr>
        <w:tabs>
          <w:tab w:val="num" w:pos="680"/>
        </w:tabs>
        <w:ind w:left="680" w:hanging="680"/>
      </w:pPr>
      <w:rPr>
        <w:rFonts w:hint="default"/>
      </w:rPr>
    </w:lvl>
    <w:lvl w:ilvl="3">
      <w:start w:val="1"/>
      <w:numFmt w:val="decimal"/>
      <w:pStyle w:val="Sch2Number"/>
      <w:lvlText w:val="%3.%4"/>
      <w:lvlJc w:val="left"/>
      <w:pPr>
        <w:tabs>
          <w:tab w:val="num" w:pos="964"/>
        </w:tabs>
        <w:ind w:left="964" w:hanging="680"/>
      </w:pPr>
      <w:rPr>
        <w:rFonts w:hint="default"/>
      </w:rPr>
    </w:lvl>
    <w:lvl w:ilvl="4">
      <w:start w:val="1"/>
      <w:numFmt w:val="decimal"/>
      <w:pStyle w:val="Sch3Number"/>
      <w:lvlText w:val="%3.%4.%5"/>
      <w:lvlJc w:val="left"/>
      <w:pPr>
        <w:tabs>
          <w:tab w:val="num" w:pos="1588"/>
        </w:tabs>
        <w:ind w:left="1588" w:hanging="908"/>
      </w:pPr>
      <w:rPr>
        <w:rFonts w:hint="default"/>
      </w:rPr>
    </w:lvl>
    <w:lvl w:ilvl="5">
      <w:start w:val="1"/>
      <w:numFmt w:val="lowerLetter"/>
      <w:pStyle w:val="Sch4Number"/>
      <w:lvlText w:val="(%6)"/>
      <w:lvlJc w:val="left"/>
      <w:pPr>
        <w:tabs>
          <w:tab w:val="num" w:pos="2041"/>
        </w:tabs>
        <w:ind w:left="2041" w:hanging="453"/>
      </w:pPr>
      <w:rPr>
        <w:rFonts w:hint="default"/>
      </w:rPr>
    </w:lvl>
    <w:lvl w:ilvl="6">
      <w:start w:val="1"/>
      <w:numFmt w:val="lowerRoman"/>
      <w:pStyle w:val="Sch5Number"/>
      <w:lvlText w:val="(%7)"/>
      <w:lvlJc w:val="left"/>
      <w:pPr>
        <w:tabs>
          <w:tab w:val="num" w:pos="2495"/>
        </w:tabs>
        <w:ind w:left="2495" w:hanging="454"/>
      </w:pPr>
      <w:rPr>
        <w:rFonts w:hint="default"/>
      </w:rPr>
    </w:lvl>
    <w:lvl w:ilvl="7">
      <w:start w:val="1"/>
      <w:numFmt w:val="upperLetter"/>
      <w:pStyle w:val="Sch6Number"/>
      <w:lvlText w:val="(%8)"/>
      <w:lvlJc w:val="left"/>
      <w:pPr>
        <w:tabs>
          <w:tab w:val="num" w:pos="2948"/>
        </w:tabs>
        <w:ind w:left="2948" w:hanging="453"/>
      </w:pPr>
      <w:rPr>
        <w:rFonts w:hint="default"/>
      </w:rPr>
    </w:lvl>
    <w:lvl w:ilvl="8">
      <w:start w:val="1"/>
      <w:numFmt w:val="none"/>
      <w:suff w:val="nothing"/>
      <w:lvlText w:val=""/>
      <w:lvlJc w:val="left"/>
      <w:pPr>
        <w:ind w:left="2948" w:firstLine="0"/>
      </w:pPr>
      <w:rPr>
        <w:rFonts w:hint="default"/>
      </w:rPr>
    </w:lvl>
  </w:abstractNum>
  <w:abstractNum w:abstractNumId="2" w15:restartNumberingAfterBreak="0">
    <w:nsid w:val="5C520768"/>
    <w:multiLevelType w:val="multilevel"/>
    <w:tmpl w:val="DD7685B4"/>
    <w:numStyleLink w:val="NumbListSchedules"/>
  </w:abstractNum>
  <w:num w:numId="1">
    <w:abstractNumId w:val="1"/>
  </w:num>
  <w:num w:numId="2">
    <w:abstractNumId w:val="2"/>
    <w:lvlOverride w:ilvl="0">
      <w:lvl w:ilvl="0">
        <w:start w:val="1"/>
        <w:numFmt w:val="decimal"/>
        <w:pStyle w:val="Schedule"/>
        <w:suff w:val="nothing"/>
        <w:lvlText w:val="Schedule %1"/>
        <w:lvlJc w:val="left"/>
        <w:pPr>
          <w:ind w:left="5104" w:firstLine="0"/>
        </w:pPr>
        <w:rPr>
          <w:rFonts w:hint="default"/>
        </w:rPr>
      </w:lvl>
    </w:lvlOverride>
    <w:lvlOverride w:ilvl="1">
      <w:lvl w:ilvl="1">
        <w:start w:val="1"/>
        <w:numFmt w:val="decimal"/>
        <w:pStyle w:val="Part"/>
        <w:suff w:val="nothing"/>
        <w:lvlText w:val="Part %2"/>
        <w:lvlJc w:val="left"/>
        <w:pPr>
          <w:ind w:left="0" w:firstLine="0"/>
        </w:pPr>
        <w:rPr>
          <w:rFonts w:hint="default"/>
        </w:rPr>
      </w:lvl>
    </w:lvlOverride>
    <w:lvlOverride w:ilvl="2">
      <w:lvl w:ilvl="2">
        <w:start w:val="1"/>
        <w:numFmt w:val="decimal"/>
        <w:lvlRestart w:val="1"/>
        <w:pStyle w:val="Sch1Number"/>
        <w:lvlText w:val="%3."/>
        <w:lvlJc w:val="left"/>
        <w:pPr>
          <w:tabs>
            <w:tab w:val="num" w:pos="680"/>
          </w:tabs>
          <w:ind w:left="680" w:hanging="680"/>
        </w:pPr>
        <w:rPr>
          <w:rFonts w:hint="default"/>
        </w:rPr>
      </w:lvl>
    </w:lvlOverride>
    <w:lvlOverride w:ilvl="3">
      <w:lvl w:ilvl="3">
        <w:start w:val="1"/>
        <w:numFmt w:val="decimal"/>
        <w:pStyle w:val="Sch2Number"/>
        <w:lvlText w:val="%3.%4"/>
        <w:lvlJc w:val="left"/>
        <w:pPr>
          <w:tabs>
            <w:tab w:val="num" w:pos="964"/>
          </w:tabs>
          <w:ind w:left="964" w:hanging="680"/>
        </w:pPr>
        <w:rPr>
          <w:rFonts w:hint="default"/>
        </w:rPr>
      </w:lvl>
    </w:lvlOverride>
    <w:lvlOverride w:ilvl="4">
      <w:lvl w:ilvl="4">
        <w:start w:val="1"/>
        <w:numFmt w:val="decimal"/>
        <w:pStyle w:val="Sch3Number"/>
        <w:lvlText w:val="%3.%4.%5"/>
        <w:lvlJc w:val="left"/>
        <w:pPr>
          <w:tabs>
            <w:tab w:val="num" w:pos="1588"/>
          </w:tabs>
          <w:ind w:left="1588" w:hanging="908"/>
        </w:pPr>
        <w:rPr>
          <w:rFonts w:hint="default"/>
          <w:b w:val="0"/>
        </w:rPr>
      </w:lvl>
    </w:lvlOverride>
    <w:lvlOverride w:ilvl="5">
      <w:lvl w:ilvl="5">
        <w:start w:val="1"/>
        <w:numFmt w:val="lowerLetter"/>
        <w:pStyle w:val="Sch4Number"/>
        <w:lvlText w:val="(%6)"/>
        <w:lvlJc w:val="left"/>
        <w:pPr>
          <w:tabs>
            <w:tab w:val="num" w:pos="2041"/>
          </w:tabs>
          <w:ind w:left="2041" w:hanging="453"/>
        </w:pPr>
        <w:rPr>
          <w:rFonts w:hint="default"/>
          <w:b w:val="0"/>
        </w:rPr>
      </w:lvl>
    </w:lvlOverride>
    <w:lvlOverride w:ilvl="6">
      <w:lvl w:ilvl="6">
        <w:start w:val="1"/>
        <w:numFmt w:val="lowerRoman"/>
        <w:pStyle w:val="Sch5Number"/>
        <w:lvlText w:val="(%7)"/>
        <w:lvlJc w:val="left"/>
        <w:pPr>
          <w:tabs>
            <w:tab w:val="num" w:pos="2495"/>
          </w:tabs>
          <w:ind w:left="2495" w:hanging="454"/>
        </w:pPr>
        <w:rPr>
          <w:rFonts w:hint="default"/>
        </w:rPr>
      </w:lvl>
    </w:lvlOverride>
    <w:lvlOverride w:ilvl="7">
      <w:lvl w:ilvl="7">
        <w:start w:val="1"/>
        <w:numFmt w:val="upperLetter"/>
        <w:pStyle w:val="Sch6Number"/>
        <w:lvlText w:val="(%8)"/>
        <w:lvlJc w:val="left"/>
        <w:pPr>
          <w:tabs>
            <w:tab w:val="num" w:pos="2948"/>
          </w:tabs>
          <w:ind w:left="2948" w:hanging="453"/>
        </w:pPr>
        <w:rPr>
          <w:rFonts w:hint="default"/>
        </w:rPr>
      </w:lvl>
    </w:lvlOverride>
    <w:lvlOverride w:ilvl="8">
      <w:lvl w:ilvl="8">
        <w:start w:val="1"/>
        <w:numFmt w:val="none"/>
        <w:suff w:val="nothing"/>
        <w:lvlText w:val=""/>
        <w:lvlJc w:val="left"/>
        <w:pPr>
          <w:ind w:left="2948" w:firstLine="0"/>
        </w:pPr>
        <w:rPr>
          <w:rFonts w:hint="default"/>
        </w:rPr>
      </w:lvl>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AE"/>
    <w:rsid w:val="00024783"/>
    <w:rsid w:val="000826DD"/>
    <w:rsid w:val="000A1767"/>
    <w:rsid w:val="000F46F2"/>
    <w:rsid w:val="0015357B"/>
    <w:rsid w:val="00155B19"/>
    <w:rsid w:val="001B134E"/>
    <w:rsid w:val="001B51F9"/>
    <w:rsid w:val="001F29AE"/>
    <w:rsid w:val="001F7550"/>
    <w:rsid w:val="002A2C2F"/>
    <w:rsid w:val="002A38F0"/>
    <w:rsid w:val="00322424"/>
    <w:rsid w:val="00444F32"/>
    <w:rsid w:val="0046586D"/>
    <w:rsid w:val="004A521A"/>
    <w:rsid w:val="004A54E3"/>
    <w:rsid w:val="00582EBD"/>
    <w:rsid w:val="005A5C93"/>
    <w:rsid w:val="005E2EE7"/>
    <w:rsid w:val="00612C0A"/>
    <w:rsid w:val="00626CCD"/>
    <w:rsid w:val="00773023"/>
    <w:rsid w:val="0078153A"/>
    <w:rsid w:val="007F050F"/>
    <w:rsid w:val="007F1F19"/>
    <w:rsid w:val="007F44A9"/>
    <w:rsid w:val="008162E2"/>
    <w:rsid w:val="0084254D"/>
    <w:rsid w:val="008B2E7D"/>
    <w:rsid w:val="008D08A2"/>
    <w:rsid w:val="00962173"/>
    <w:rsid w:val="009C02C5"/>
    <w:rsid w:val="00A20F9E"/>
    <w:rsid w:val="00A6107D"/>
    <w:rsid w:val="00A86F29"/>
    <w:rsid w:val="00AA3835"/>
    <w:rsid w:val="00AA6F0A"/>
    <w:rsid w:val="00AB2E0B"/>
    <w:rsid w:val="00B4764C"/>
    <w:rsid w:val="00B52D50"/>
    <w:rsid w:val="00BF0C3A"/>
    <w:rsid w:val="00BF153A"/>
    <w:rsid w:val="00BF5380"/>
    <w:rsid w:val="00C97304"/>
    <w:rsid w:val="00CD5573"/>
    <w:rsid w:val="00D47ADC"/>
    <w:rsid w:val="00D72F7E"/>
    <w:rsid w:val="00DE4DB9"/>
    <w:rsid w:val="00DF1D54"/>
    <w:rsid w:val="00E63F36"/>
    <w:rsid w:val="00E7753B"/>
    <w:rsid w:val="00E77E85"/>
    <w:rsid w:val="00E9047E"/>
    <w:rsid w:val="00EE5285"/>
    <w:rsid w:val="00EF757F"/>
    <w:rsid w:val="00F0125F"/>
    <w:rsid w:val="00F30163"/>
    <w:rsid w:val="00FB1954"/>
    <w:rsid w:val="00FE48EC"/>
    <w:rsid w:val="04D740A9"/>
    <w:rsid w:val="09765E88"/>
    <w:rsid w:val="1DF1A063"/>
    <w:rsid w:val="2A2815FD"/>
    <w:rsid w:val="2A39AB7E"/>
    <w:rsid w:val="4AE90519"/>
    <w:rsid w:val="6E24E81B"/>
    <w:rsid w:val="7AAFF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88FD6"/>
  <w15:chartTrackingRefBased/>
  <w15:docId w15:val="{3F5F5709-AC1B-4FE9-930A-2219245B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57B"/>
    <w:rPr>
      <w:rFonts w:ascii="Calibri" w:eastAsia="Calibri" w:hAnsi="Calibri" w:cs="Times New Roman"/>
    </w:rPr>
  </w:style>
  <w:style w:type="paragraph" w:styleId="Heading1">
    <w:name w:val="heading 1"/>
    <w:next w:val="Normal"/>
    <w:link w:val="Heading1Char"/>
    <w:qFormat/>
    <w:rsid w:val="001F29AE"/>
    <w:pPr>
      <w:keepNext/>
      <w:spacing w:before="480" w:after="240" w:line="240" w:lineRule="auto"/>
      <w:outlineLvl w:val="0"/>
    </w:pPr>
    <w:rPr>
      <w:rFonts w:ascii="Arial" w:eastAsia="Times New Roman" w:hAnsi="Arial" w:cs="Times New Roman"/>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29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9AE"/>
    <w:rPr>
      <w:rFonts w:ascii="Segoe UI" w:hAnsi="Segoe UI" w:cs="Segoe UI"/>
      <w:sz w:val="18"/>
      <w:szCs w:val="18"/>
    </w:rPr>
  </w:style>
  <w:style w:type="paragraph" w:styleId="Header">
    <w:name w:val="header"/>
    <w:aliases w:val="h"/>
    <w:basedOn w:val="Normal"/>
    <w:link w:val="HeaderChar"/>
    <w:uiPriority w:val="99"/>
    <w:unhideWhenUsed/>
    <w:rsid w:val="001F29AE"/>
    <w:pPr>
      <w:tabs>
        <w:tab w:val="center" w:pos="4513"/>
        <w:tab w:val="right" w:pos="9026"/>
      </w:tabs>
      <w:spacing w:after="0" w:line="240" w:lineRule="auto"/>
    </w:pPr>
  </w:style>
  <w:style w:type="character" w:customStyle="1" w:styleId="HeaderChar">
    <w:name w:val="Header Char"/>
    <w:aliases w:val="h Char"/>
    <w:basedOn w:val="DefaultParagraphFont"/>
    <w:link w:val="Header"/>
    <w:uiPriority w:val="99"/>
    <w:rsid w:val="001F29AE"/>
  </w:style>
  <w:style w:type="paragraph" w:styleId="Footer">
    <w:name w:val="footer"/>
    <w:basedOn w:val="Normal"/>
    <w:link w:val="FooterChar"/>
    <w:uiPriority w:val="99"/>
    <w:unhideWhenUsed/>
    <w:rsid w:val="001F29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9AE"/>
  </w:style>
  <w:style w:type="character" w:customStyle="1" w:styleId="Heading1Char">
    <w:name w:val="Heading 1 Char"/>
    <w:basedOn w:val="DefaultParagraphFont"/>
    <w:link w:val="Heading1"/>
    <w:rsid w:val="001F29AE"/>
    <w:rPr>
      <w:rFonts w:ascii="Arial" w:eastAsia="Times New Roman" w:hAnsi="Arial" w:cs="Times New Roman"/>
      <w:b/>
      <w:sz w:val="28"/>
      <w:szCs w:val="20"/>
      <w:lang w:eastAsia="en-GB"/>
    </w:rPr>
  </w:style>
  <w:style w:type="paragraph" w:styleId="BodyText">
    <w:name w:val="Body Text"/>
    <w:basedOn w:val="Normal"/>
    <w:link w:val="BodyTextChar"/>
    <w:rsid w:val="001F29AE"/>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1F29AE"/>
    <w:rPr>
      <w:rFonts w:ascii="Arial" w:eastAsia="Times New Roman" w:hAnsi="Arial" w:cs="Arial"/>
      <w:sz w:val="24"/>
      <w:szCs w:val="24"/>
    </w:rPr>
  </w:style>
  <w:style w:type="paragraph" w:customStyle="1" w:styleId="TableParagraph">
    <w:name w:val="Table Paragraph"/>
    <w:basedOn w:val="Normal"/>
    <w:uiPriority w:val="1"/>
    <w:qFormat/>
    <w:rsid w:val="001F29AE"/>
    <w:pPr>
      <w:widowControl w:val="0"/>
      <w:autoSpaceDE w:val="0"/>
      <w:autoSpaceDN w:val="0"/>
      <w:adjustRightInd w:val="0"/>
      <w:spacing w:after="0" w:line="240" w:lineRule="auto"/>
    </w:pPr>
    <w:rPr>
      <w:rFonts w:ascii="Times New Roman" w:eastAsia="Times New Roman" w:hAnsi="Times New Roman"/>
      <w:sz w:val="24"/>
      <w:szCs w:val="24"/>
      <w:lang w:eastAsia="en-GB"/>
    </w:rPr>
  </w:style>
  <w:style w:type="paragraph" w:customStyle="1" w:styleId="Schedule">
    <w:name w:val="Schedule"/>
    <w:basedOn w:val="Normal"/>
    <w:next w:val="Normal"/>
    <w:uiPriority w:val="11"/>
    <w:qFormat/>
    <w:rsid w:val="0015357B"/>
    <w:pPr>
      <w:keepNext/>
      <w:pageBreakBefore/>
      <w:numPr>
        <w:numId w:val="2"/>
      </w:numPr>
      <w:tabs>
        <w:tab w:val="num" w:pos="360"/>
      </w:tabs>
      <w:spacing w:after="240" w:line="240" w:lineRule="auto"/>
      <w:ind w:left="0"/>
      <w:jc w:val="center"/>
      <w:outlineLvl w:val="0"/>
    </w:pPr>
    <w:rPr>
      <w:rFonts w:ascii="Arial Bold" w:hAnsi="Arial Bold" w:cs="Arial"/>
      <w:b/>
      <w:caps/>
      <w:sz w:val="20"/>
      <w:szCs w:val="20"/>
    </w:rPr>
  </w:style>
  <w:style w:type="paragraph" w:customStyle="1" w:styleId="Part">
    <w:name w:val="Part"/>
    <w:basedOn w:val="Normal"/>
    <w:next w:val="Normal"/>
    <w:uiPriority w:val="12"/>
    <w:qFormat/>
    <w:rsid w:val="0015357B"/>
    <w:pPr>
      <w:keepNext/>
      <w:numPr>
        <w:ilvl w:val="1"/>
        <w:numId w:val="2"/>
      </w:numPr>
      <w:tabs>
        <w:tab w:val="num" w:pos="360"/>
      </w:tabs>
      <w:spacing w:after="240" w:line="240" w:lineRule="auto"/>
      <w:jc w:val="center"/>
      <w:outlineLvl w:val="1"/>
    </w:pPr>
    <w:rPr>
      <w:rFonts w:ascii="Arial" w:hAnsi="Arial" w:cs="Arial"/>
      <w:b/>
      <w:sz w:val="20"/>
      <w:szCs w:val="20"/>
    </w:rPr>
  </w:style>
  <w:style w:type="paragraph" w:customStyle="1" w:styleId="Sch5Number">
    <w:name w:val="Sch 5 Number"/>
    <w:basedOn w:val="Normal"/>
    <w:uiPriority w:val="14"/>
    <w:qFormat/>
    <w:rsid w:val="0015357B"/>
    <w:pPr>
      <w:numPr>
        <w:ilvl w:val="6"/>
        <w:numId w:val="2"/>
      </w:numPr>
      <w:tabs>
        <w:tab w:val="clear" w:pos="2495"/>
        <w:tab w:val="num" w:pos="360"/>
      </w:tabs>
      <w:spacing w:after="240" w:line="240" w:lineRule="auto"/>
      <w:ind w:left="0" w:firstLine="0"/>
    </w:pPr>
    <w:rPr>
      <w:rFonts w:ascii="Arial" w:hAnsi="Arial" w:cs="Arial"/>
      <w:sz w:val="20"/>
      <w:szCs w:val="20"/>
    </w:rPr>
  </w:style>
  <w:style w:type="paragraph" w:customStyle="1" w:styleId="Sch6Number">
    <w:name w:val="Sch 6 Number"/>
    <w:basedOn w:val="Normal"/>
    <w:uiPriority w:val="14"/>
    <w:qFormat/>
    <w:rsid w:val="0015357B"/>
    <w:pPr>
      <w:numPr>
        <w:ilvl w:val="7"/>
        <w:numId w:val="2"/>
      </w:numPr>
      <w:tabs>
        <w:tab w:val="clear" w:pos="2948"/>
        <w:tab w:val="num" w:pos="360"/>
      </w:tabs>
      <w:spacing w:after="240" w:line="240" w:lineRule="auto"/>
      <w:ind w:left="0" w:firstLine="0"/>
    </w:pPr>
    <w:rPr>
      <w:rFonts w:ascii="Arial" w:hAnsi="Arial" w:cs="Arial"/>
      <w:sz w:val="20"/>
      <w:szCs w:val="20"/>
    </w:rPr>
  </w:style>
  <w:style w:type="numbering" w:customStyle="1" w:styleId="NumbListSchedules">
    <w:name w:val="NumbList Schedules"/>
    <w:uiPriority w:val="99"/>
    <w:rsid w:val="0015357B"/>
    <w:pPr>
      <w:numPr>
        <w:numId w:val="1"/>
      </w:numPr>
    </w:pPr>
  </w:style>
  <w:style w:type="paragraph" w:customStyle="1" w:styleId="Sch1Number">
    <w:name w:val="Sch 1 Number"/>
    <w:basedOn w:val="Normal"/>
    <w:uiPriority w:val="14"/>
    <w:qFormat/>
    <w:rsid w:val="0015357B"/>
    <w:pPr>
      <w:numPr>
        <w:ilvl w:val="2"/>
        <w:numId w:val="2"/>
      </w:numPr>
      <w:tabs>
        <w:tab w:val="clear" w:pos="680"/>
        <w:tab w:val="num" w:pos="360"/>
      </w:tabs>
      <w:spacing w:after="240" w:line="240" w:lineRule="auto"/>
      <w:ind w:left="0" w:firstLine="0"/>
    </w:pPr>
    <w:rPr>
      <w:rFonts w:ascii="Arial" w:hAnsi="Arial" w:cs="Arial"/>
      <w:sz w:val="20"/>
      <w:szCs w:val="20"/>
    </w:rPr>
  </w:style>
  <w:style w:type="paragraph" w:customStyle="1" w:styleId="Sch2Number">
    <w:name w:val="Sch 2 Number"/>
    <w:basedOn w:val="Normal"/>
    <w:uiPriority w:val="14"/>
    <w:qFormat/>
    <w:rsid w:val="0015357B"/>
    <w:pPr>
      <w:numPr>
        <w:ilvl w:val="3"/>
        <w:numId w:val="2"/>
      </w:numPr>
      <w:tabs>
        <w:tab w:val="clear" w:pos="964"/>
        <w:tab w:val="num" w:pos="360"/>
      </w:tabs>
      <w:spacing w:after="240" w:line="240" w:lineRule="auto"/>
      <w:ind w:left="0" w:firstLine="0"/>
    </w:pPr>
    <w:rPr>
      <w:rFonts w:ascii="Arial" w:hAnsi="Arial" w:cs="Arial"/>
      <w:sz w:val="20"/>
      <w:szCs w:val="20"/>
    </w:rPr>
  </w:style>
  <w:style w:type="paragraph" w:customStyle="1" w:styleId="Sch3Number">
    <w:name w:val="Sch 3 Number"/>
    <w:basedOn w:val="Normal"/>
    <w:uiPriority w:val="14"/>
    <w:qFormat/>
    <w:rsid w:val="0015357B"/>
    <w:pPr>
      <w:numPr>
        <w:ilvl w:val="4"/>
        <w:numId w:val="2"/>
      </w:numPr>
      <w:tabs>
        <w:tab w:val="clear" w:pos="1588"/>
        <w:tab w:val="num" w:pos="360"/>
      </w:tabs>
      <w:spacing w:after="240" w:line="240" w:lineRule="auto"/>
      <w:ind w:left="0" w:firstLine="0"/>
    </w:pPr>
    <w:rPr>
      <w:rFonts w:ascii="Arial" w:hAnsi="Arial" w:cs="Arial"/>
      <w:sz w:val="20"/>
      <w:szCs w:val="20"/>
    </w:rPr>
  </w:style>
  <w:style w:type="paragraph" w:customStyle="1" w:styleId="Sch4Number">
    <w:name w:val="Sch 4 Number"/>
    <w:basedOn w:val="Normal"/>
    <w:uiPriority w:val="14"/>
    <w:qFormat/>
    <w:rsid w:val="0015357B"/>
    <w:pPr>
      <w:numPr>
        <w:ilvl w:val="5"/>
        <w:numId w:val="2"/>
      </w:numPr>
      <w:tabs>
        <w:tab w:val="clear" w:pos="2041"/>
        <w:tab w:val="num" w:pos="360"/>
      </w:tabs>
      <w:spacing w:after="240" w:line="240" w:lineRule="auto"/>
      <w:ind w:left="0" w:firstLine="0"/>
    </w:pPr>
    <w:rPr>
      <w:rFonts w:ascii="Arial" w:hAnsi="Arial" w:cs="Arial"/>
      <w:sz w:val="20"/>
      <w:szCs w:val="20"/>
    </w:rPr>
  </w:style>
  <w:style w:type="paragraph" w:styleId="ListParagraph">
    <w:name w:val="List Paragraph"/>
    <w:basedOn w:val="Normal"/>
    <w:uiPriority w:val="34"/>
    <w:qFormat/>
    <w:rsid w:val="0015357B"/>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44F32"/>
    <w:rPr>
      <w:b/>
      <w:bCs/>
    </w:rPr>
  </w:style>
  <w:style w:type="character" w:customStyle="1" w:styleId="CommentSubjectChar">
    <w:name w:val="Comment Subject Char"/>
    <w:basedOn w:val="CommentTextChar"/>
    <w:link w:val="CommentSubject"/>
    <w:uiPriority w:val="99"/>
    <w:semiHidden/>
    <w:rsid w:val="00444F32"/>
    <w:rPr>
      <w:rFonts w:ascii="Calibri" w:eastAsia="Calibri" w:hAnsi="Calibri" w:cs="Times New Roman"/>
      <w:b/>
      <w:bCs/>
      <w:sz w:val="20"/>
      <w:szCs w:val="20"/>
    </w:rPr>
  </w:style>
  <w:style w:type="paragraph" w:customStyle="1" w:styleId="Level1">
    <w:name w:val="Level 1"/>
    <w:basedOn w:val="Normal"/>
    <w:uiPriority w:val="99"/>
    <w:rsid w:val="004A54E3"/>
    <w:pPr>
      <w:tabs>
        <w:tab w:val="num" w:pos="851"/>
      </w:tabs>
      <w:adjustRightInd w:val="0"/>
      <w:spacing w:after="240" w:line="240" w:lineRule="auto"/>
      <w:ind w:left="851" w:hanging="851"/>
      <w:jc w:val="both"/>
      <w:outlineLvl w:val="0"/>
    </w:pPr>
    <w:rPr>
      <w:rFonts w:ascii="Arial" w:eastAsia="Arial" w:hAnsi="Arial" w:cs="Arial"/>
      <w:sz w:val="20"/>
      <w:szCs w:val="20"/>
      <w:lang w:eastAsia="en-GB"/>
    </w:rPr>
  </w:style>
  <w:style w:type="character" w:customStyle="1" w:styleId="Level1asHeadingtext">
    <w:name w:val="Level 1 as Heading (text)"/>
    <w:basedOn w:val="DefaultParagraphFont"/>
    <w:uiPriority w:val="99"/>
    <w:rsid w:val="004A54E3"/>
    <w:rPr>
      <w:b/>
      <w:bCs/>
      <w:caps/>
    </w:rPr>
  </w:style>
  <w:style w:type="paragraph" w:customStyle="1" w:styleId="Level2">
    <w:name w:val="Level 2"/>
    <w:basedOn w:val="Normal"/>
    <w:uiPriority w:val="99"/>
    <w:rsid w:val="004A54E3"/>
    <w:pPr>
      <w:tabs>
        <w:tab w:val="num" w:pos="851"/>
      </w:tabs>
      <w:adjustRightInd w:val="0"/>
      <w:spacing w:after="240" w:line="240" w:lineRule="auto"/>
      <w:ind w:left="851" w:hanging="851"/>
      <w:jc w:val="both"/>
      <w:outlineLvl w:val="1"/>
    </w:pPr>
    <w:rPr>
      <w:rFonts w:ascii="Arial" w:eastAsia="Arial" w:hAnsi="Arial" w:cs="Arial"/>
      <w:sz w:val="20"/>
      <w:szCs w:val="20"/>
      <w:lang w:eastAsia="en-GB"/>
    </w:rPr>
  </w:style>
  <w:style w:type="paragraph" w:customStyle="1" w:styleId="Level3">
    <w:name w:val="Level 3"/>
    <w:basedOn w:val="Normal"/>
    <w:uiPriority w:val="99"/>
    <w:rsid w:val="004A54E3"/>
    <w:pPr>
      <w:tabs>
        <w:tab w:val="num" w:pos="1702"/>
      </w:tabs>
      <w:adjustRightInd w:val="0"/>
      <w:spacing w:after="240" w:line="240" w:lineRule="auto"/>
      <w:ind w:left="1702" w:hanging="851"/>
      <w:jc w:val="both"/>
      <w:outlineLvl w:val="2"/>
    </w:pPr>
    <w:rPr>
      <w:rFonts w:ascii="Arial" w:eastAsia="Arial" w:hAnsi="Arial" w:cs="Arial"/>
      <w:sz w:val="20"/>
      <w:szCs w:val="20"/>
      <w:lang w:eastAsia="en-GB"/>
    </w:rPr>
  </w:style>
  <w:style w:type="paragraph" w:customStyle="1" w:styleId="Level4">
    <w:name w:val="Level 4"/>
    <w:basedOn w:val="Normal"/>
    <w:uiPriority w:val="99"/>
    <w:rsid w:val="004A54E3"/>
    <w:pPr>
      <w:tabs>
        <w:tab w:val="num" w:pos="2553"/>
      </w:tabs>
      <w:adjustRightInd w:val="0"/>
      <w:spacing w:after="240" w:line="240" w:lineRule="auto"/>
      <w:ind w:left="2553" w:hanging="851"/>
      <w:jc w:val="both"/>
      <w:outlineLvl w:val="3"/>
    </w:pPr>
    <w:rPr>
      <w:rFonts w:ascii="Arial" w:eastAsia="Arial" w:hAnsi="Arial" w:cs="Arial"/>
      <w:sz w:val="20"/>
      <w:szCs w:val="20"/>
      <w:lang w:eastAsia="en-GB"/>
    </w:rPr>
  </w:style>
  <w:style w:type="paragraph" w:customStyle="1" w:styleId="Level5">
    <w:name w:val="Level 5"/>
    <w:basedOn w:val="Normal"/>
    <w:uiPriority w:val="99"/>
    <w:rsid w:val="004A54E3"/>
    <w:pPr>
      <w:tabs>
        <w:tab w:val="num" w:pos="3404"/>
      </w:tabs>
      <w:adjustRightInd w:val="0"/>
      <w:spacing w:after="240" w:line="240" w:lineRule="auto"/>
      <w:ind w:left="3404" w:hanging="851"/>
      <w:jc w:val="both"/>
      <w:outlineLvl w:val="4"/>
    </w:pPr>
    <w:rPr>
      <w:rFonts w:ascii="Arial" w:eastAsia="Arial" w:hAnsi="Arial" w:cs="Arial"/>
      <w:sz w:val="20"/>
      <w:szCs w:val="20"/>
      <w:lang w:eastAsia="en-GB"/>
    </w:rPr>
  </w:style>
  <w:style w:type="paragraph" w:customStyle="1" w:styleId="Level6">
    <w:name w:val="Level 6"/>
    <w:basedOn w:val="Normal"/>
    <w:uiPriority w:val="99"/>
    <w:rsid w:val="004A54E3"/>
    <w:pPr>
      <w:tabs>
        <w:tab w:val="num" w:pos="4255"/>
      </w:tabs>
      <w:adjustRightInd w:val="0"/>
      <w:spacing w:after="240" w:line="240" w:lineRule="auto"/>
      <w:ind w:left="4255" w:hanging="851"/>
      <w:jc w:val="both"/>
      <w:outlineLvl w:val="5"/>
    </w:pPr>
    <w:rPr>
      <w:rFonts w:ascii="Arial" w:eastAsia="Arial" w:hAnsi="Arial" w:cs="Arial"/>
      <w:sz w:val="20"/>
      <w:szCs w:val="20"/>
      <w:lang w:eastAsia="en-GB"/>
    </w:rPr>
  </w:style>
  <w:style w:type="paragraph" w:customStyle="1" w:styleId="Body1">
    <w:name w:val="Body 1"/>
    <w:basedOn w:val="Normal"/>
    <w:uiPriority w:val="99"/>
    <w:rsid w:val="004A54E3"/>
    <w:pPr>
      <w:adjustRightInd w:val="0"/>
      <w:spacing w:after="240" w:line="240" w:lineRule="auto"/>
      <w:ind w:left="851"/>
      <w:jc w:val="both"/>
    </w:pPr>
    <w:rPr>
      <w:rFonts w:ascii="Arial" w:eastAsia="Arial" w:hAnsi="Arial" w:cs="Arial"/>
      <w:sz w:val="20"/>
      <w:szCs w:val="20"/>
      <w:lang w:eastAsia="en-GB"/>
    </w:rPr>
  </w:style>
  <w:style w:type="paragraph" w:styleId="Revision">
    <w:name w:val="Revision"/>
    <w:hidden/>
    <w:uiPriority w:val="99"/>
    <w:semiHidden/>
    <w:rsid w:val="007F44A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E356F489CEEB40B906F4D6D1165E85" ma:contentTypeVersion="9" ma:contentTypeDescription="Create a new document." ma:contentTypeScope="" ma:versionID="d0e9ac677321b0e45749ad7de1f94d52">
  <xsd:schema xmlns:xsd="http://www.w3.org/2001/XMLSchema" xmlns:xs="http://www.w3.org/2001/XMLSchema" xmlns:p="http://schemas.microsoft.com/office/2006/metadata/properties" xmlns:ns2="dc1ab3ff-6c6e-4270-836a-60e93dbab895" xmlns:ns3="5fed34b9-8396-4aca-9c17-7b62c0a85762" targetNamespace="http://schemas.microsoft.com/office/2006/metadata/properties" ma:root="true" ma:fieldsID="9348d2fa29011c2cecb212f7e4a5d488" ns2:_="" ns3:_="">
    <xsd:import namespace="dc1ab3ff-6c6e-4270-836a-60e93dbab895"/>
    <xsd:import namespace="5fed34b9-8396-4aca-9c17-7b62c0a857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b3ff-6c6e-4270-836a-60e93dbab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ed34b9-8396-4aca-9c17-7b62c0a857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C181-3645-4D55-B5AC-4A31744DF0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FC2622-B9CA-4986-A822-24A7FC12382D}">
  <ds:schemaRefs>
    <ds:schemaRef ds:uri="http://schemas.microsoft.com/sharepoint/v3/contenttype/forms"/>
  </ds:schemaRefs>
</ds:datastoreItem>
</file>

<file path=customXml/itemProps3.xml><?xml version="1.0" encoding="utf-8"?>
<ds:datastoreItem xmlns:ds="http://schemas.openxmlformats.org/officeDocument/2006/customXml" ds:itemID="{26F001E6-C969-41C7-9DF6-9791D31F0B88}">
  <ds:schemaRefs>
    <ds:schemaRef ds:uri="http://schemas.openxmlformats.org/officeDocument/2006/bibliography"/>
  </ds:schemaRefs>
</ds:datastoreItem>
</file>

<file path=customXml/itemProps4.xml><?xml version="1.0" encoding="utf-8"?>
<ds:datastoreItem xmlns:ds="http://schemas.openxmlformats.org/officeDocument/2006/customXml" ds:itemID="{9A21CE86-B8BA-442A-850D-B9155E20FBE2}"/>
</file>

<file path=docProps/app.xml><?xml version="1.0" encoding="utf-8"?>
<Properties xmlns="http://schemas.openxmlformats.org/officeDocument/2006/extended-properties" xmlns:vt="http://schemas.openxmlformats.org/officeDocument/2006/docPropsVTypes">
  <Template>Normal.dotm</Template>
  <TotalTime>2</TotalTime>
  <Pages>5</Pages>
  <Words>1162</Words>
  <Characters>6629</Characters>
  <Application>Microsoft Office Word</Application>
  <DocSecurity>0</DocSecurity>
  <Lines>55</Lines>
  <Paragraphs>15</Paragraphs>
  <ScaleCrop>false</ScaleCrop>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Cox</dc:creator>
  <cp:keywords/>
  <dc:description/>
  <cp:lastModifiedBy>Henderson, Kit</cp:lastModifiedBy>
  <cp:revision>4</cp:revision>
  <dcterms:created xsi:type="dcterms:W3CDTF">2023-06-16T13:22:00Z</dcterms:created>
  <dcterms:modified xsi:type="dcterms:W3CDTF">2023-07-03T09:41:00Z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77445600.1</vt:lpwstr>
  </property>
  <property fmtid="{D5CDD505-2E9C-101B-9397-08002B2CF9AE}" pid="3" name="ContentTypeId">
    <vt:lpwstr>0x0101003BE356F489CEEB40B906F4D6D1165E85</vt:lpwstr>
  </property>
</Properties>
</file>