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925E1" w14:textId="77777777" w:rsidR="002C34D4" w:rsidRDefault="002C34D4" w:rsidP="002C34D4">
      <w:pPr>
        <w:pStyle w:val="Logos"/>
        <w:tabs>
          <w:tab w:val="right" w:pos="9498"/>
        </w:tabs>
      </w:pPr>
      <w:r>
        <w:drawing>
          <wp:inline distT="0" distB="0" distL="0" distR="0" wp14:anchorId="0B5BA64F" wp14:editId="5607D613">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42F239E" w14:textId="77777777" w:rsidR="005C0B41" w:rsidRPr="00B818C3" w:rsidRDefault="00A57128" w:rsidP="00B818C3">
      <w:pPr>
        <w:pStyle w:val="Heading1"/>
        <w:jc w:val="center"/>
        <w:rPr>
          <w:sz w:val="44"/>
          <w:szCs w:val="44"/>
        </w:rPr>
      </w:pPr>
      <w:r w:rsidRPr="00B818C3">
        <w:rPr>
          <w:sz w:val="44"/>
          <w:szCs w:val="44"/>
        </w:rPr>
        <w:t>Expression of interest</w:t>
      </w:r>
    </w:p>
    <w:p w14:paraId="4F766067" w14:textId="77777777" w:rsidR="00A57128" w:rsidRDefault="00A57128" w:rsidP="00A57128"/>
    <w:p w14:paraId="0B5D40F0" w14:textId="77777777" w:rsidR="00A57128" w:rsidRPr="007E0083" w:rsidRDefault="00A57128" w:rsidP="00EE71A2">
      <w:pPr>
        <w:pStyle w:val="Heading1"/>
      </w:pPr>
      <w:r w:rsidRPr="007E0083">
        <w:t>Title:</w:t>
      </w:r>
      <w:r w:rsidR="009C3983">
        <w:t xml:space="preserve"> Evaluation of wave 1 Career Learning Pilots</w:t>
      </w:r>
    </w:p>
    <w:p w14:paraId="1390F1C9" w14:textId="5E5F251A" w:rsidR="00A57128" w:rsidRPr="007E0083" w:rsidRDefault="00A57128" w:rsidP="00A57128">
      <w:pPr>
        <w:rPr>
          <w:b/>
        </w:rPr>
      </w:pPr>
      <w:r w:rsidRPr="007E0083">
        <w:rPr>
          <w:b/>
        </w:rPr>
        <w:t xml:space="preserve">Project reference: </w:t>
      </w:r>
      <w:r w:rsidR="00CC0FF7" w:rsidRPr="00CC0FF7">
        <w:rPr>
          <w:b/>
        </w:rPr>
        <w:t>EOR/SBU/2017/080</w:t>
      </w:r>
    </w:p>
    <w:p w14:paraId="557A494A" w14:textId="7034CEF8" w:rsidR="0072712B" w:rsidRPr="0072712B" w:rsidRDefault="00A57128" w:rsidP="0072712B">
      <w:pPr>
        <w:spacing w:before="160"/>
        <w:rPr>
          <w:b/>
          <w:bCs/>
          <w:szCs w:val="22"/>
        </w:rPr>
      </w:pPr>
      <w:r w:rsidRPr="007E0083">
        <w:rPr>
          <w:b/>
        </w:rPr>
        <w:t>Deadline for expressions of interest:</w:t>
      </w:r>
      <w:r w:rsidR="0072712B">
        <w:rPr>
          <w:b/>
        </w:rPr>
        <w:t xml:space="preserve"> </w:t>
      </w:r>
      <w:r w:rsidR="0072712B" w:rsidRPr="0072712B">
        <w:rPr>
          <w:b/>
          <w:bCs/>
          <w:szCs w:val="22"/>
        </w:rPr>
        <w:t>5pm Monday 12</w:t>
      </w:r>
      <w:r w:rsidR="0072712B" w:rsidRPr="0072712B">
        <w:rPr>
          <w:b/>
          <w:bCs/>
          <w:szCs w:val="22"/>
          <w:vertAlign w:val="superscript"/>
        </w:rPr>
        <w:t>th</w:t>
      </w:r>
      <w:r w:rsidR="0072712B" w:rsidRPr="0072712B">
        <w:rPr>
          <w:b/>
          <w:bCs/>
          <w:szCs w:val="22"/>
        </w:rPr>
        <w:t xml:space="preserve"> February 2018</w:t>
      </w:r>
    </w:p>
    <w:p w14:paraId="3A986125" w14:textId="7963FF4C" w:rsidR="00A57128" w:rsidRPr="007E0083" w:rsidRDefault="00A57128" w:rsidP="00A57128">
      <w:pPr>
        <w:rPr>
          <w:b/>
        </w:rPr>
      </w:pPr>
    </w:p>
    <w:p w14:paraId="02D399F8" w14:textId="77777777" w:rsidR="00A57128" w:rsidRPr="001F2CE2" w:rsidRDefault="00A57128" w:rsidP="001F2CE2">
      <w:pPr>
        <w:pStyle w:val="Heading2"/>
      </w:pPr>
      <w:r w:rsidRPr="001F2CE2">
        <w:t>Summary</w:t>
      </w:r>
    </w:p>
    <w:p w14:paraId="0AC66430" w14:textId="5C1503C6" w:rsidR="00A57128" w:rsidRPr="00A57128" w:rsidRDefault="00A57128" w:rsidP="009C3983">
      <w:r w:rsidRPr="003E05F9">
        <w:rPr>
          <w:szCs w:val="22"/>
        </w:rPr>
        <w:t>Expressions of interest are sought</w:t>
      </w:r>
      <w:r>
        <w:rPr>
          <w:szCs w:val="22"/>
        </w:rPr>
        <w:t xml:space="preserve"> </w:t>
      </w:r>
      <w:r w:rsidR="009C3983">
        <w:rPr>
          <w:szCs w:val="22"/>
        </w:rPr>
        <w:t xml:space="preserve">for an evaluation partner </w:t>
      </w:r>
      <w:r>
        <w:rPr>
          <w:szCs w:val="22"/>
        </w:rPr>
        <w:t>to</w:t>
      </w:r>
      <w:r w:rsidR="009C3983">
        <w:rPr>
          <w:szCs w:val="22"/>
        </w:rPr>
        <w:t xml:space="preserve"> develop and conduct the evaluatio</w:t>
      </w:r>
      <w:r w:rsidR="007078BB">
        <w:rPr>
          <w:szCs w:val="22"/>
        </w:rPr>
        <w:t xml:space="preserve">n </w:t>
      </w:r>
      <w:r w:rsidR="00CC0FF7">
        <w:rPr>
          <w:szCs w:val="22"/>
        </w:rPr>
        <w:t xml:space="preserve">for </w:t>
      </w:r>
      <w:r w:rsidR="0059281C">
        <w:rPr>
          <w:szCs w:val="22"/>
        </w:rPr>
        <w:t xml:space="preserve">two sets </w:t>
      </w:r>
      <w:r w:rsidR="008A5D7C">
        <w:rPr>
          <w:szCs w:val="22"/>
        </w:rPr>
        <w:t>of pilots. This is the</w:t>
      </w:r>
      <w:r w:rsidR="00CC0FF7">
        <w:rPr>
          <w:szCs w:val="22"/>
        </w:rPr>
        <w:t xml:space="preserve"> first wave of pilots</w:t>
      </w:r>
      <w:r w:rsidR="009C3983">
        <w:rPr>
          <w:szCs w:val="22"/>
        </w:rPr>
        <w:t xml:space="preserve"> </w:t>
      </w:r>
      <w:r w:rsidR="008A5D7C">
        <w:rPr>
          <w:szCs w:val="22"/>
        </w:rPr>
        <w:t>that aim</w:t>
      </w:r>
      <w:r w:rsidR="00DF775E">
        <w:rPr>
          <w:szCs w:val="22"/>
        </w:rPr>
        <w:t>s</w:t>
      </w:r>
      <w:r w:rsidR="008A5D7C">
        <w:rPr>
          <w:szCs w:val="22"/>
        </w:rPr>
        <w:t xml:space="preserve"> </w:t>
      </w:r>
      <w:r w:rsidR="009C3983">
        <w:rPr>
          <w:szCs w:val="22"/>
        </w:rPr>
        <w:t xml:space="preserve">to boost Career Learning among </w:t>
      </w:r>
      <w:r w:rsidR="008A5D7C">
        <w:rPr>
          <w:szCs w:val="22"/>
        </w:rPr>
        <w:t xml:space="preserve">working </w:t>
      </w:r>
      <w:r w:rsidR="009C3983">
        <w:rPr>
          <w:szCs w:val="22"/>
        </w:rPr>
        <w:t>adults</w:t>
      </w:r>
      <w:r w:rsidR="008A5D7C">
        <w:rPr>
          <w:szCs w:val="22"/>
        </w:rPr>
        <w:t xml:space="preserve"> and those seeking to return to work</w:t>
      </w:r>
      <w:r w:rsidR="009C3983">
        <w:rPr>
          <w:szCs w:val="22"/>
        </w:rPr>
        <w:t xml:space="preserve">. We expect the evaluation will </w:t>
      </w:r>
      <w:r w:rsidR="006B2AE1">
        <w:rPr>
          <w:szCs w:val="22"/>
        </w:rPr>
        <w:t>involve</w:t>
      </w:r>
      <w:r w:rsidR="009C3983">
        <w:rPr>
          <w:szCs w:val="22"/>
        </w:rPr>
        <w:t xml:space="preserve"> </w:t>
      </w:r>
      <w:r w:rsidR="00930C43">
        <w:rPr>
          <w:szCs w:val="22"/>
        </w:rPr>
        <w:t>mixed modes</w:t>
      </w:r>
      <w:r w:rsidR="009C3983">
        <w:rPr>
          <w:szCs w:val="22"/>
        </w:rPr>
        <w:t>, incorporating case studies</w:t>
      </w:r>
      <w:r w:rsidR="007078BB">
        <w:rPr>
          <w:szCs w:val="22"/>
        </w:rPr>
        <w:t>, surveys</w:t>
      </w:r>
      <w:r w:rsidR="00CC0FF7">
        <w:rPr>
          <w:szCs w:val="22"/>
        </w:rPr>
        <w:t>,</w:t>
      </w:r>
      <w:r w:rsidR="009C3983">
        <w:rPr>
          <w:szCs w:val="22"/>
        </w:rPr>
        <w:t xml:space="preserve"> and analysis of administrative and monitoring data.</w:t>
      </w:r>
    </w:p>
    <w:p w14:paraId="77FE358A" w14:textId="77777777" w:rsidR="00A57128" w:rsidRDefault="00A57128" w:rsidP="001F2CE2">
      <w:pPr>
        <w:pStyle w:val="Heading2"/>
      </w:pPr>
      <w:r>
        <w:t>Background</w:t>
      </w:r>
    </w:p>
    <w:p w14:paraId="6E58F77E" w14:textId="54193400" w:rsidR="00A57128" w:rsidRDefault="00C5368D" w:rsidP="004A600B">
      <w:r>
        <w:t>DfE has launched a</w:t>
      </w:r>
      <w:r w:rsidR="006F6FE0">
        <w:t xml:space="preserve"> series of pilots to better understand how to boost economically valuable learning among working adults and those looking to return to </w:t>
      </w:r>
      <w:r w:rsidR="00DF540D">
        <w:t>work</w:t>
      </w:r>
      <w:r w:rsidR="006F6FE0">
        <w:t>. The findings from these pilots</w:t>
      </w:r>
      <w:r>
        <w:t xml:space="preserve"> </w:t>
      </w:r>
      <w:r w:rsidR="006F6FE0">
        <w:t xml:space="preserve">will inform the development of </w:t>
      </w:r>
      <w:r w:rsidR="00D2228B">
        <w:t>a National Retraining S</w:t>
      </w:r>
      <w:r w:rsidR="006F6FE0">
        <w:t>cheme</w:t>
      </w:r>
      <w:r w:rsidR="00D2228B">
        <w:t xml:space="preserve"> as outlined in the recent </w:t>
      </w:r>
      <w:hyperlink r:id="rId14" w:history="1">
        <w:r w:rsidR="00D2228B" w:rsidRPr="00D2228B">
          <w:rPr>
            <w:rStyle w:val="Hyperlink"/>
            <w:sz w:val="22"/>
          </w:rPr>
          <w:t>Industrial Strategy White Paper</w:t>
        </w:r>
      </w:hyperlink>
      <w:r w:rsidR="006F6FE0">
        <w:t>.</w:t>
      </w:r>
    </w:p>
    <w:p w14:paraId="29AA3A4F" w14:textId="4C68C36C" w:rsidR="0059281C" w:rsidRDefault="00C5368D" w:rsidP="004A600B">
      <w:r>
        <w:t xml:space="preserve">This </w:t>
      </w:r>
      <w:r w:rsidR="002371BA">
        <w:t>evaluation</w:t>
      </w:r>
      <w:r>
        <w:t xml:space="preserve"> relates to </w:t>
      </w:r>
      <w:r w:rsidR="0059281C">
        <w:t xml:space="preserve">two sets of </w:t>
      </w:r>
      <w:r w:rsidR="006F6FE0">
        <w:t>pilots</w:t>
      </w:r>
      <w:r w:rsidR="0059281C">
        <w:t>:</w:t>
      </w:r>
    </w:p>
    <w:p w14:paraId="661B7DF4" w14:textId="04C9F611" w:rsidR="003812AE" w:rsidRDefault="0059281C" w:rsidP="004A600B">
      <w:r w:rsidRPr="00FE37A1">
        <w:rPr>
          <w:b/>
        </w:rPr>
        <w:t>1.)</w:t>
      </w:r>
      <w:r>
        <w:t xml:space="preserve"> </w:t>
      </w:r>
      <w:r w:rsidR="003E4FBB">
        <w:t xml:space="preserve">The </w:t>
      </w:r>
      <w:hyperlink r:id="rId15" w:history="1">
        <w:r w:rsidR="006F6FE0" w:rsidRPr="0000343C">
          <w:rPr>
            <w:rStyle w:val="Hyperlink"/>
            <w:b/>
            <w:sz w:val="22"/>
          </w:rPr>
          <w:t>Flexible Learning Fund</w:t>
        </w:r>
      </w:hyperlink>
      <w:r w:rsidR="006F6FE0">
        <w:t xml:space="preserve"> </w:t>
      </w:r>
      <w:r w:rsidR="003E4FBB">
        <w:t xml:space="preserve">invites </w:t>
      </w:r>
      <w:r w:rsidR="006F6FE0">
        <w:t xml:space="preserve">organisations </w:t>
      </w:r>
      <w:r w:rsidR="003E4FBB">
        <w:t xml:space="preserve">to </w:t>
      </w:r>
      <w:r w:rsidR="006F6FE0">
        <w:t xml:space="preserve">apply </w:t>
      </w:r>
      <w:r w:rsidR="00DF775E">
        <w:t xml:space="preserve">for funding </w:t>
      </w:r>
      <w:r w:rsidR="006F6FE0">
        <w:t xml:space="preserve">to adapt existing educational provision </w:t>
      </w:r>
      <w:r w:rsidR="00DF775E">
        <w:t xml:space="preserve">making it </w:t>
      </w:r>
      <w:r w:rsidR="006F6FE0">
        <w:t>flexible and accessible for</w:t>
      </w:r>
      <w:r>
        <w:t xml:space="preserve"> </w:t>
      </w:r>
      <w:r w:rsidR="006F6FE0">
        <w:t>adults.</w:t>
      </w:r>
      <w:r w:rsidR="003F3077">
        <w:t xml:space="preserve"> </w:t>
      </w:r>
      <w:r>
        <w:t>The evaluation will be finalised once successful projects have been selected in April 2018.</w:t>
      </w:r>
    </w:p>
    <w:p w14:paraId="47BBEA1C" w14:textId="15D1E653" w:rsidR="003F3077" w:rsidRDefault="0059281C" w:rsidP="004A600B">
      <w:r w:rsidRPr="0059281C">
        <w:rPr>
          <w:b/>
        </w:rPr>
        <w:t>2.)</w:t>
      </w:r>
      <w:r>
        <w:t xml:space="preserve"> </w:t>
      </w:r>
      <w:r w:rsidR="00806113">
        <w:t xml:space="preserve">Another </w:t>
      </w:r>
      <w:r w:rsidR="00C5368D">
        <w:t xml:space="preserve">pilot </w:t>
      </w:r>
      <w:r w:rsidR="006F6FE0">
        <w:t xml:space="preserve">will test the role of </w:t>
      </w:r>
      <w:r w:rsidR="00806113" w:rsidRPr="00806113">
        <w:rPr>
          <w:b/>
        </w:rPr>
        <w:t>o</w:t>
      </w:r>
      <w:r w:rsidR="006F6FE0" w:rsidRPr="0000343C">
        <w:rPr>
          <w:b/>
        </w:rPr>
        <w:t xml:space="preserve">utreach </w:t>
      </w:r>
      <w:r w:rsidR="006F6FE0" w:rsidRPr="003B6254">
        <w:t>and</w:t>
      </w:r>
      <w:r w:rsidR="00806113" w:rsidRPr="003B6254">
        <w:t xml:space="preserve"> </w:t>
      </w:r>
      <w:r w:rsidR="003B6254" w:rsidRPr="003B6254">
        <w:t>the</w:t>
      </w:r>
      <w:r w:rsidR="003B6254">
        <w:rPr>
          <w:b/>
        </w:rPr>
        <w:t xml:space="preserve"> </w:t>
      </w:r>
      <w:r w:rsidR="00806113">
        <w:rPr>
          <w:b/>
        </w:rPr>
        <w:t xml:space="preserve">cost </w:t>
      </w:r>
      <w:r w:rsidR="003B6254" w:rsidRPr="003B6254">
        <w:t>of courses</w:t>
      </w:r>
      <w:r w:rsidR="003B6254">
        <w:rPr>
          <w:b/>
        </w:rPr>
        <w:t xml:space="preserve"> </w:t>
      </w:r>
      <w:r w:rsidR="006F6FE0">
        <w:t xml:space="preserve">in five </w:t>
      </w:r>
      <w:r w:rsidR="004B0991">
        <w:t xml:space="preserve">local </w:t>
      </w:r>
      <w:r w:rsidR="006F6FE0">
        <w:t>areas</w:t>
      </w:r>
      <w:r w:rsidR="003E4FBB">
        <w:t>.</w:t>
      </w:r>
      <w:r w:rsidR="003F3077">
        <w:t xml:space="preserve"> </w:t>
      </w:r>
      <w:r w:rsidR="004B0991">
        <w:t xml:space="preserve">This will involve targeted outreach to boost demand for upskilling and retraining, </w:t>
      </w:r>
      <w:r>
        <w:t>careers information, advice</w:t>
      </w:r>
      <w:r w:rsidR="004C3AFE">
        <w:t xml:space="preserve"> and guidance</w:t>
      </w:r>
      <w:r w:rsidR="004A0D9F">
        <w:t xml:space="preserve">, and </w:t>
      </w:r>
      <w:r w:rsidR="00AD5887">
        <w:t xml:space="preserve">steps to improve the affordability of </w:t>
      </w:r>
      <w:r w:rsidR="004A0D9F">
        <w:t xml:space="preserve">certain courses where they have </w:t>
      </w:r>
      <w:r w:rsidR="00AD5887">
        <w:t xml:space="preserve">particular </w:t>
      </w:r>
      <w:r w:rsidR="004A0D9F">
        <w:t xml:space="preserve">value to the local economy. To meet local needs, we expect aspects of this pilot to vary between the five areas. </w:t>
      </w:r>
      <w:r w:rsidR="003F3077">
        <w:t xml:space="preserve">Again, the exact specification of this pilot will be finalised </w:t>
      </w:r>
      <w:r>
        <w:t>in March</w:t>
      </w:r>
      <w:r w:rsidR="004A0D9F">
        <w:t>.</w:t>
      </w:r>
    </w:p>
    <w:p w14:paraId="0F11004D" w14:textId="10B69BFB" w:rsidR="006F6FE0" w:rsidRDefault="003F3077" w:rsidP="004A600B">
      <w:r>
        <w:t>We would like to have a research organisation contracted in</w:t>
      </w:r>
      <w:r w:rsidR="008A5D7C">
        <w:t xml:space="preserve"> the early stages of the pilot. T</w:t>
      </w:r>
      <w:r>
        <w:t>his means</w:t>
      </w:r>
      <w:r w:rsidR="008A5D7C">
        <w:t>, however,</w:t>
      </w:r>
      <w:r>
        <w:t xml:space="preserve"> that </w:t>
      </w:r>
      <w:r w:rsidR="004B0991">
        <w:t xml:space="preserve">we will not have finalised the </w:t>
      </w:r>
      <w:r w:rsidR="004B0991" w:rsidRPr="008A5D7C">
        <w:rPr>
          <w:i/>
        </w:rPr>
        <w:t>exact</w:t>
      </w:r>
      <w:r w:rsidR="004B0991">
        <w:t xml:space="preserve"> </w:t>
      </w:r>
      <w:r w:rsidR="00DF775E">
        <w:t xml:space="preserve">evaluation </w:t>
      </w:r>
      <w:r w:rsidR="008A5D7C">
        <w:t xml:space="preserve">methods and scale </w:t>
      </w:r>
      <w:r w:rsidR="004B0991">
        <w:t xml:space="preserve">by the time we invite bidders to tender. We will therefore set out a range of options to be costed and will </w:t>
      </w:r>
      <w:r w:rsidR="003812AE">
        <w:t xml:space="preserve">assess the bids </w:t>
      </w:r>
      <w:r w:rsidR="004B0991">
        <w:t>based on these options.</w:t>
      </w:r>
      <w:r w:rsidR="0059281C">
        <w:t xml:space="preserve"> T</w:t>
      </w:r>
      <w:r w:rsidR="004B0991">
        <w:t xml:space="preserve">he </w:t>
      </w:r>
      <w:r w:rsidR="00D176C8">
        <w:t>evaluation design will be finalised in April 2018.</w:t>
      </w:r>
    </w:p>
    <w:p w14:paraId="1A45526E" w14:textId="77777777" w:rsidR="00A57128" w:rsidRDefault="00A57128" w:rsidP="001F2CE2">
      <w:pPr>
        <w:pStyle w:val="Heading2"/>
      </w:pPr>
      <w:r w:rsidRPr="003E05F9">
        <w:lastRenderedPageBreak/>
        <w:t>Evaluation aims</w:t>
      </w:r>
    </w:p>
    <w:p w14:paraId="7078123C" w14:textId="79923417" w:rsidR="004A600B" w:rsidRDefault="006F6FE0" w:rsidP="004A600B">
      <w:r>
        <w:t>The aim</w:t>
      </w:r>
      <w:r w:rsidR="00F4079B">
        <w:t>s</w:t>
      </w:r>
      <w:r>
        <w:t xml:space="preserve"> of the evaluation </w:t>
      </w:r>
      <w:r w:rsidR="00F4079B">
        <w:t xml:space="preserve">are </w:t>
      </w:r>
      <w:r>
        <w:t>to</w:t>
      </w:r>
      <w:r w:rsidR="00F4079B">
        <w:t>: assess</w:t>
      </w:r>
      <w:r w:rsidR="00D2228B">
        <w:t xml:space="preserve"> </w:t>
      </w:r>
      <w:r w:rsidR="00F4079B">
        <w:t xml:space="preserve">the effectiveness of the pilots in boosting economically valuable learning; evaluate </w:t>
      </w:r>
      <w:r w:rsidR="0059281C">
        <w:t xml:space="preserve">how </w:t>
      </w:r>
      <w:r w:rsidR="00CD6010">
        <w:t>the pilots were implemented</w:t>
      </w:r>
      <w:r w:rsidR="00F4079B">
        <w:t xml:space="preserve"> and identify any aspects that could be improved;</w:t>
      </w:r>
      <w:r w:rsidR="00CD6010">
        <w:t xml:space="preserve"> </w:t>
      </w:r>
      <w:r w:rsidR="0058671F">
        <w:t xml:space="preserve">and </w:t>
      </w:r>
      <w:r w:rsidR="00F4079B">
        <w:t xml:space="preserve">assess </w:t>
      </w:r>
      <w:r w:rsidR="0058671F">
        <w:t xml:space="preserve">the </w:t>
      </w:r>
      <w:r w:rsidR="00F4079B">
        <w:t>scalability of the</w:t>
      </w:r>
      <w:r w:rsidR="0059281C">
        <w:t>se interventions and the feasib</w:t>
      </w:r>
      <w:r w:rsidR="00F4079B">
        <w:t>ility of a full roll-out.</w:t>
      </w:r>
      <w:r w:rsidR="000D067D">
        <w:t xml:space="preserve"> In more detail:</w:t>
      </w:r>
      <w:r w:rsidR="0059281C">
        <w:t xml:space="preserve"> </w:t>
      </w:r>
    </w:p>
    <w:p w14:paraId="4960848D" w14:textId="77777777" w:rsidR="004B0991" w:rsidRPr="004B0991" w:rsidRDefault="004B0991" w:rsidP="004B0991">
      <w:pPr>
        <w:rPr>
          <w:rFonts w:cs="Arial"/>
          <w:b/>
        </w:rPr>
      </w:pPr>
      <w:r w:rsidRPr="004B0991">
        <w:rPr>
          <w:rFonts w:cs="Arial"/>
          <w:b/>
        </w:rPr>
        <w:t>Flexible learning fund</w:t>
      </w:r>
    </w:p>
    <w:p w14:paraId="16C9FFB3" w14:textId="77777777" w:rsidR="004B0991" w:rsidRPr="006C1D5A" w:rsidRDefault="004B0991" w:rsidP="004B0991">
      <w:pPr>
        <w:pStyle w:val="ListParagraph"/>
        <w:numPr>
          <w:ilvl w:val="0"/>
          <w:numId w:val="21"/>
        </w:numPr>
        <w:spacing w:after="160" w:line="259" w:lineRule="auto"/>
        <w:rPr>
          <w:rFonts w:cs="Arial"/>
        </w:rPr>
      </w:pPr>
      <w:r w:rsidRPr="006C1D5A">
        <w:rPr>
          <w:rFonts w:cs="Arial"/>
        </w:rPr>
        <w:t>How do providers make the courses more f</w:t>
      </w:r>
      <w:r>
        <w:rPr>
          <w:rFonts w:cs="Arial"/>
        </w:rPr>
        <w:t>lexible?</w:t>
      </w:r>
      <w:r w:rsidR="000D067D">
        <w:rPr>
          <w:rFonts w:cs="Arial"/>
        </w:rPr>
        <w:t xml:space="preserve"> </w:t>
      </w:r>
    </w:p>
    <w:p w14:paraId="5E632DC6" w14:textId="77777777" w:rsidR="004B0991" w:rsidRPr="00770C0F" w:rsidRDefault="004B0991" w:rsidP="004B0991">
      <w:pPr>
        <w:pStyle w:val="ListParagraph"/>
        <w:numPr>
          <w:ilvl w:val="0"/>
          <w:numId w:val="21"/>
        </w:numPr>
        <w:spacing w:after="160" w:line="259" w:lineRule="auto"/>
        <w:rPr>
          <w:rFonts w:cs="Arial"/>
          <w:i/>
        </w:rPr>
      </w:pPr>
      <w:r w:rsidRPr="00770C0F">
        <w:rPr>
          <w:rFonts w:cs="Arial"/>
        </w:rPr>
        <w:t>How much resource does it require to translate classroom-based courses to flexible courses? Is this feasible for a</w:t>
      </w:r>
      <w:r>
        <w:rPr>
          <w:rFonts w:cs="Arial"/>
        </w:rPr>
        <w:t xml:space="preserve"> </w:t>
      </w:r>
      <w:r w:rsidRPr="00770C0F">
        <w:rPr>
          <w:rFonts w:cs="Arial"/>
        </w:rPr>
        <w:t>national policy?</w:t>
      </w:r>
    </w:p>
    <w:p w14:paraId="1DDFE42A" w14:textId="77777777" w:rsidR="004B0991" w:rsidRDefault="004B0991" w:rsidP="004B0991">
      <w:pPr>
        <w:pStyle w:val="ListParagraph"/>
        <w:numPr>
          <w:ilvl w:val="0"/>
          <w:numId w:val="21"/>
        </w:numPr>
        <w:spacing w:after="160" w:line="259" w:lineRule="auto"/>
        <w:rPr>
          <w:rFonts w:cs="Arial"/>
        </w:rPr>
      </w:pPr>
      <w:r>
        <w:rPr>
          <w:rFonts w:cs="Arial"/>
        </w:rPr>
        <w:t>Which type of flexible learning appears to be most successful at engaging in-work adult learners?</w:t>
      </w:r>
    </w:p>
    <w:p w14:paraId="3140F3EE" w14:textId="77777777" w:rsidR="004B0991" w:rsidRDefault="004B0991" w:rsidP="004B0991">
      <w:pPr>
        <w:pStyle w:val="ListParagraph"/>
        <w:numPr>
          <w:ilvl w:val="0"/>
          <w:numId w:val="21"/>
        </w:numPr>
        <w:spacing w:after="160" w:line="259" w:lineRule="auto"/>
        <w:rPr>
          <w:rFonts w:cs="Arial"/>
        </w:rPr>
      </w:pPr>
      <w:r w:rsidRPr="00E225EC">
        <w:rPr>
          <w:rFonts w:cs="Arial"/>
        </w:rPr>
        <w:t xml:space="preserve">What do learners think of the flexible </w:t>
      </w:r>
      <w:r>
        <w:rPr>
          <w:rFonts w:cs="Arial"/>
        </w:rPr>
        <w:t>learning</w:t>
      </w:r>
      <w:r w:rsidRPr="00E225EC">
        <w:rPr>
          <w:rFonts w:cs="Arial"/>
        </w:rPr>
        <w:t>? What were their experiences of the courses? Does it make it easier for them to learn? (Compared to those on standard delivery courses.</w:t>
      </w:r>
      <w:r w:rsidRPr="006C1D5A">
        <w:rPr>
          <w:rFonts w:cs="Arial"/>
        </w:rPr>
        <w:t>)</w:t>
      </w:r>
    </w:p>
    <w:p w14:paraId="176C0C0D" w14:textId="77777777" w:rsidR="004B0991" w:rsidRDefault="004B0991" w:rsidP="004B0991">
      <w:pPr>
        <w:pStyle w:val="ListParagraph"/>
        <w:numPr>
          <w:ilvl w:val="0"/>
          <w:numId w:val="21"/>
        </w:numPr>
        <w:spacing w:after="160" w:line="259" w:lineRule="auto"/>
        <w:rPr>
          <w:rFonts w:cs="Arial"/>
        </w:rPr>
      </w:pPr>
      <w:r w:rsidRPr="00AF6B5D">
        <w:rPr>
          <w:rFonts w:cs="Arial"/>
        </w:rPr>
        <w:t xml:space="preserve">Do </w:t>
      </w:r>
      <w:r>
        <w:rPr>
          <w:rFonts w:cs="Arial"/>
        </w:rPr>
        <w:t>flexible</w:t>
      </w:r>
      <w:r w:rsidRPr="00AF6B5D">
        <w:rPr>
          <w:rFonts w:cs="Arial"/>
        </w:rPr>
        <w:t xml:space="preserve"> courses have higher achievement rates than standard delivery courses?</w:t>
      </w:r>
    </w:p>
    <w:p w14:paraId="27170319" w14:textId="62936E04" w:rsidR="004B0991" w:rsidRPr="004B0991" w:rsidRDefault="004B0991" w:rsidP="004B0991">
      <w:pPr>
        <w:rPr>
          <w:rFonts w:cs="Arial"/>
          <w:b/>
        </w:rPr>
      </w:pPr>
      <w:r w:rsidRPr="004B0991">
        <w:rPr>
          <w:rFonts w:cs="Arial"/>
          <w:b/>
        </w:rPr>
        <w:t xml:space="preserve">Outreach and </w:t>
      </w:r>
      <w:r w:rsidR="00806113">
        <w:rPr>
          <w:rFonts w:cs="Arial"/>
          <w:b/>
        </w:rPr>
        <w:t>cost</w:t>
      </w:r>
      <w:r w:rsidRPr="004B0991">
        <w:rPr>
          <w:rFonts w:cs="Arial"/>
          <w:b/>
        </w:rPr>
        <w:t xml:space="preserve"> pilot </w:t>
      </w:r>
    </w:p>
    <w:p w14:paraId="38DEAEA6" w14:textId="77777777" w:rsidR="004B0991" w:rsidRPr="00FD0B22" w:rsidRDefault="004B0991" w:rsidP="004B0991">
      <w:pPr>
        <w:pStyle w:val="ListParagraph"/>
        <w:numPr>
          <w:ilvl w:val="0"/>
          <w:numId w:val="22"/>
        </w:numPr>
        <w:spacing w:after="160" w:line="259" w:lineRule="auto"/>
        <w:ind w:left="629"/>
        <w:rPr>
          <w:rFonts w:cs="Arial"/>
          <w:i/>
        </w:rPr>
      </w:pPr>
      <w:r>
        <w:rPr>
          <w:rFonts w:cs="Arial"/>
        </w:rPr>
        <w:t>How do</w:t>
      </w:r>
      <w:r w:rsidRPr="00FD0B22">
        <w:rPr>
          <w:rFonts w:cs="Arial"/>
        </w:rPr>
        <w:t xml:space="preserve"> areas reach out to adults to engage them in learning?  What </w:t>
      </w:r>
      <w:r>
        <w:rPr>
          <w:rFonts w:cs="Arial"/>
        </w:rPr>
        <w:t>is</w:t>
      </w:r>
      <w:r w:rsidRPr="00FD0B22">
        <w:rPr>
          <w:rFonts w:cs="Arial"/>
        </w:rPr>
        <w:t xml:space="preserve"> their outreach prov</w:t>
      </w:r>
      <w:r>
        <w:rPr>
          <w:rFonts w:cs="Arial"/>
        </w:rPr>
        <w:t>ision, what methods/messages do</w:t>
      </w:r>
      <w:r w:rsidRPr="00FD0B22">
        <w:rPr>
          <w:rFonts w:cs="Arial"/>
        </w:rPr>
        <w:t xml:space="preserve"> they use?</w:t>
      </w:r>
    </w:p>
    <w:p w14:paraId="51DEE49B" w14:textId="77777777" w:rsidR="004B0991" w:rsidRDefault="000D067D" w:rsidP="004B0991">
      <w:pPr>
        <w:pStyle w:val="ListParagraph"/>
        <w:numPr>
          <w:ilvl w:val="0"/>
          <w:numId w:val="22"/>
        </w:numPr>
        <w:spacing w:after="160" w:line="259" w:lineRule="auto"/>
        <w:ind w:left="629"/>
        <w:rPr>
          <w:rFonts w:cs="Arial"/>
        </w:rPr>
      </w:pPr>
      <w:r>
        <w:rPr>
          <w:rFonts w:cs="Arial"/>
        </w:rPr>
        <w:t>How many people were contacted through the outreach, and how many accessed the face-to face guidance</w:t>
      </w:r>
      <w:r w:rsidR="004B0991" w:rsidRPr="006C1D5A">
        <w:rPr>
          <w:rFonts w:cs="Arial"/>
        </w:rPr>
        <w:t>? What are their profiles?</w:t>
      </w:r>
    </w:p>
    <w:p w14:paraId="6EF4E107" w14:textId="77777777" w:rsidR="000D067D" w:rsidRDefault="004B0991" w:rsidP="00A515E7">
      <w:pPr>
        <w:pStyle w:val="ListParagraph"/>
        <w:numPr>
          <w:ilvl w:val="0"/>
          <w:numId w:val="22"/>
        </w:numPr>
        <w:spacing w:after="160" w:line="259" w:lineRule="auto"/>
        <w:ind w:left="629"/>
        <w:rPr>
          <w:rFonts w:cs="Arial"/>
        </w:rPr>
      </w:pPr>
      <w:r w:rsidRPr="000D067D">
        <w:rPr>
          <w:rFonts w:cs="Arial"/>
        </w:rPr>
        <w:t xml:space="preserve">Do the outreach elements ‘land’ as intended? </w:t>
      </w:r>
    </w:p>
    <w:p w14:paraId="4369B7C3" w14:textId="70143CD5" w:rsidR="004B0991" w:rsidRDefault="004B0991" w:rsidP="00A515E7">
      <w:pPr>
        <w:pStyle w:val="ListParagraph"/>
        <w:numPr>
          <w:ilvl w:val="0"/>
          <w:numId w:val="22"/>
        </w:numPr>
        <w:spacing w:after="160" w:line="259" w:lineRule="auto"/>
        <w:ind w:left="629"/>
        <w:rPr>
          <w:rFonts w:cs="Arial"/>
        </w:rPr>
      </w:pPr>
      <w:r w:rsidRPr="000D067D">
        <w:rPr>
          <w:rFonts w:cs="Arial"/>
        </w:rPr>
        <w:t xml:space="preserve">What did adults do following their contact with the outreach </w:t>
      </w:r>
      <w:r w:rsidR="004C3AFE">
        <w:rPr>
          <w:rFonts w:cs="Arial"/>
        </w:rPr>
        <w:t>and/or face-to-face guidance</w:t>
      </w:r>
      <w:r w:rsidRPr="000D067D">
        <w:rPr>
          <w:rFonts w:cs="Arial"/>
        </w:rPr>
        <w:t>?</w:t>
      </w:r>
    </w:p>
    <w:p w14:paraId="49BB952C" w14:textId="77777777" w:rsidR="000D067D" w:rsidRDefault="004B0991" w:rsidP="000D067D">
      <w:pPr>
        <w:pStyle w:val="ListParagraph"/>
        <w:numPr>
          <w:ilvl w:val="0"/>
          <w:numId w:val="22"/>
        </w:numPr>
        <w:spacing w:after="160" w:line="259" w:lineRule="auto"/>
        <w:ind w:left="629"/>
        <w:rPr>
          <w:rFonts w:cs="Arial"/>
        </w:rPr>
      </w:pPr>
      <w:r w:rsidRPr="000D067D">
        <w:rPr>
          <w:rFonts w:cs="Arial"/>
        </w:rPr>
        <w:t xml:space="preserve">How do </w:t>
      </w:r>
      <w:r w:rsidR="000D067D" w:rsidRPr="000D067D">
        <w:rPr>
          <w:rFonts w:cs="Arial"/>
        </w:rPr>
        <w:t>local areas</w:t>
      </w:r>
      <w:r w:rsidRPr="000D067D">
        <w:rPr>
          <w:rFonts w:cs="Arial"/>
        </w:rPr>
        <w:t xml:space="preserve"> select their ‘most valuable’ courses?</w:t>
      </w:r>
    </w:p>
    <w:p w14:paraId="3C5690F3" w14:textId="730DF419" w:rsidR="000D067D" w:rsidRPr="0000343C" w:rsidRDefault="004B0991" w:rsidP="000D067D">
      <w:pPr>
        <w:pStyle w:val="ListParagraph"/>
        <w:numPr>
          <w:ilvl w:val="0"/>
          <w:numId w:val="22"/>
        </w:numPr>
        <w:spacing w:after="160" w:line="259" w:lineRule="auto"/>
        <w:ind w:left="629"/>
        <w:rPr>
          <w:rFonts w:cs="Arial"/>
        </w:rPr>
      </w:pPr>
      <w:r w:rsidRPr="000D067D">
        <w:rPr>
          <w:rFonts w:cs="Arial"/>
        </w:rPr>
        <w:t xml:space="preserve">How are </w:t>
      </w:r>
      <w:r w:rsidR="008A5D7C">
        <w:rPr>
          <w:rFonts w:cs="Arial"/>
        </w:rPr>
        <w:t xml:space="preserve">the courses </w:t>
      </w:r>
      <w:r w:rsidRPr="0000343C">
        <w:rPr>
          <w:rFonts w:cs="Arial"/>
        </w:rPr>
        <w:t xml:space="preserve">advertised? How </w:t>
      </w:r>
      <w:r w:rsidR="008A5D7C">
        <w:rPr>
          <w:rFonts w:cs="Arial"/>
        </w:rPr>
        <w:t xml:space="preserve">do </w:t>
      </w:r>
      <w:r w:rsidRPr="0000343C">
        <w:rPr>
          <w:rFonts w:cs="Arial"/>
        </w:rPr>
        <w:t>the outreach</w:t>
      </w:r>
      <w:r w:rsidR="008A5D7C">
        <w:rPr>
          <w:rFonts w:cs="Arial"/>
        </w:rPr>
        <w:t xml:space="preserve"> and guidance</w:t>
      </w:r>
      <w:r w:rsidRPr="0000343C">
        <w:rPr>
          <w:rFonts w:cs="Arial"/>
        </w:rPr>
        <w:t xml:space="preserve"> link with this? </w:t>
      </w:r>
    </w:p>
    <w:p w14:paraId="60039D8E" w14:textId="1B52B24C" w:rsidR="000D067D" w:rsidRDefault="004B0991" w:rsidP="000D067D">
      <w:pPr>
        <w:pStyle w:val="ListParagraph"/>
        <w:numPr>
          <w:ilvl w:val="0"/>
          <w:numId w:val="22"/>
        </w:numPr>
        <w:spacing w:after="160" w:line="259" w:lineRule="auto"/>
        <w:ind w:left="629"/>
        <w:rPr>
          <w:rFonts w:cs="Arial"/>
        </w:rPr>
      </w:pPr>
      <w:r w:rsidRPr="0000343C">
        <w:rPr>
          <w:rFonts w:cs="Arial"/>
        </w:rPr>
        <w:t xml:space="preserve">How has </w:t>
      </w:r>
      <w:r w:rsidR="00AD5887">
        <w:rPr>
          <w:rFonts w:cs="Arial"/>
        </w:rPr>
        <w:t>improved affordability</w:t>
      </w:r>
      <w:r w:rsidR="008A5D7C">
        <w:rPr>
          <w:rFonts w:cs="Arial"/>
        </w:rPr>
        <w:t xml:space="preserve"> </w:t>
      </w:r>
      <w:r w:rsidRPr="0000343C">
        <w:rPr>
          <w:rFonts w:cs="Arial"/>
        </w:rPr>
        <w:t>influenced</w:t>
      </w:r>
      <w:r w:rsidRPr="000D067D">
        <w:rPr>
          <w:rFonts w:cs="Arial"/>
        </w:rPr>
        <w:t xml:space="preserve"> adults’ decisions to learn? </w:t>
      </w:r>
      <w:r w:rsidR="00D176C8">
        <w:rPr>
          <w:rFonts w:cs="Arial"/>
        </w:rPr>
        <w:t xml:space="preserve">Without </w:t>
      </w:r>
      <w:r w:rsidR="00AD5887">
        <w:rPr>
          <w:rFonts w:cs="Arial"/>
        </w:rPr>
        <w:t>this improvement</w:t>
      </w:r>
      <w:r w:rsidR="00D176C8">
        <w:rPr>
          <w:rFonts w:cs="Arial"/>
        </w:rPr>
        <w:t>, d</w:t>
      </w:r>
      <w:r w:rsidRPr="000D067D">
        <w:rPr>
          <w:rFonts w:cs="Arial"/>
        </w:rPr>
        <w:t xml:space="preserve">o they think they </w:t>
      </w:r>
      <w:r w:rsidR="008A5D7C">
        <w:rPr>
          <w:rFonts w:cs="Arial"/>
        </w:rPr>
        <w:t xml:space="preserve">would </w:t>
      </w:r>
      <w:r w:rsidR="006B2AE1">
        <w:rPr>
          <w:rFonts w:cs="Arial"/>
        </w:rPr>
        <w:t xml:space="preserve">have enrolled or done a different </w:t>
      </w:r>
      <w:r w:rsidR="00D176C8">
        <w:rPr>
          <w:rFonts w:cs="Arial"/>
        </w:rPr>
        <w:t>course</w:t>
      </w:r>
      <w:r w:rsidRPr="000D067D">
        <w:rPr>
          <w:rFonts w:cs="Arial"/>
        </w:rPr>
        <w:t>?</w:t>
      </w:r>
    </w:p>
    <w:p w14:paraId="05C04447" w14:textId="77777777" w:rsidR="000D067D" w:rsidRDefault="004B0991" w:rsidP="00F75BF6">
      <w:pPr>
        <w:pStyle w:val="ListParagraph"/>
        <w:numPr>
          <w:ilvl w:val="0"/>
          <w:numId w:val="22"/>
        </w:numPr>
        <w:spacing w:after="160" w:line="259" w:lineRule="auto"/>
        <w:ind w:left="629"/>
        <w:rPr>
          <w:rFonts w:cs="Arial"/>
        </w:rPr>
      </w:pPr>
      <w:r w:rsidRPr="000D067D">
        <w:rPr>
          <w:rFonts w:cs="Arial"/>
        </w:rPr>
        <w:t>Are there other remaining affordability issues?</w:t>
      </w:r>
    </w:p>
    <w:p w14:paraId="3C081CA7" w14:textId="77777777" w:rsidR="004B0991" w:rsidRPr="000D067D" w:rsidRDefault="004B0991" w:rsidP="00F75BF6">
      <w:pPr>
        <w:pStyle w:val="ListParagraph"/>
        <w:numPr>
          <w:ilvl w:val="0"/>
          <w:numId w:val="22"/>
        </w:numPr>
        <w:spacing w:after="160" w:line="259" w:lineRule="auto"/>
        <w:ind w:left="629"/>
        <w:rPr>
          <w:rFonts w:cs="Arial"/>
        </w:rPr>
      </w:pPr>
      <w:r w:rsidRPr="000D067D">
        <w:rPr>
          <w:rFonts w:cs="Arial"/>
        </w:rPr>
        <w:t>Does learner take-up increase in pilot areas relative to non-pilot areas? What are the demographic characteristics of these learners?</w:t>
      </w:r>
    </w:p>
    <w:p w14:paraId="1E4009BD" w14:textId="77777777" w:rsidR="004A600B" w:rsidRPr="004A600B" w:rsidRDefault="004A600B" w:rsidP="001F2CE2">
      <w:pPr>
        <w:pStyle w:val="Heading2"/>
      </w:pPr>
      <w:r>
        <w:t>Methodology</w:t>
      </w:r>
    </w:p>
    <w:p w14:paraId="19C24DB0" w14:textId="77777777" w:rsidR="002B6D93" w:rsidRDefault="0058671F" w:rsidP="001F2CE2">
      <w:pPr>
        <w:pStyle w:val="Heading4"/>
      </w:pPr>
      <w:r>
        <w:t xml:space="preserve">Flexible </w:t>
      </w:r>
      <w:r w:rsidR="004A6DD3">
        <w:t xml:space="preserve">learning </w:t>
      </w:r>
      <w:r>
        <w:t>fund</w:t>
      </w:r>
    </w:p>
    <w:p w14:paraId="4E2B0AFD" w14:textId="6342911A" w:rsidR="003F3077" w:rsidRDefault="004A6DD3" w:rsidP="004A6DD3">
      <w:r>
        <w:t>The contractor will work to monitor and evaluate the implementation of flexible learning</w:t>
      </w:r>
      <w:r w:rsidR="00D72147">
        <w:t xml:space="preserve"> methods</w:t>
      </w:r>
      <w:r>
        <w:t>. We expect the contractor</w:t>
      </w:r>
      <w:r w:rsidR="003F3077">
        <w:t>:</w:t>
      </w:r>
    </w:p>
    <w:p w14:paraId="56288B9C" w14:textId="77777777" w:rsidR="00F26048" w:rsidRDefault="00D72147" w:rsidP="003F3077">
      <w:pPr>
        <w:pStyle w:val="ListParagraph"/>
        <w:numPr>
          <w:ilvl w:val="0"/>
          <w:numId w:val="20"/>
        </w:numPr>
      </w:pPr>
      <w:r>
        <w:t xml:space="preserve">to analyse monitoring </w:t>
      </w:r>
      <w:r w:rsidR="00F26048">
        <w:t>data on the outreach and guidance activity</w:t>
      </w:r>
    </w:p>
    <w:p w14:paraId="23A7B22E" w14:textId="3D8AF22F" w:rsidR="003F3077" w:rsidRDefault="00F26048" w:rsidP="003F3077">
      <w:pPr>
        <w:pStyle w:val="ListParagraph"/>
        <w:numPr>
          <w:ilvl w:val="0"/>
          <w:numId w:val="20"/>
        </w:numPr>
      </w:pPr>
      <w:r>
        <w:t xml:space="preserve">to analyse </w:t>
      </w:r>
      <w:r w:rsidR="008A5D7C">
        <w:t xml:space="preserve">administrative </w:t>
      </w:r>
      <w:r>
        <w:t xml:space="preserve">data </w:t>
      </w:r>
      <w:r w:rsidR="008A5D7C">
        <w:t xml:space="preserve">on </w:t>
      </w:r>
      <w:r w:rsidR="003F3077">
        <w:t>the numbers and profile of learners</w:t>
      </w:r>
    </w:p>
    <w:p w14:paraId="1F5B10F4" w14:textId="2D5403FE" w:rsidR="003B6254" w:rsidRDefault="003B6254" w:rsidP="003B6254">
      <w:pPr>
        <w:pStyle w:val="ListParagraph"/>
        <w:numPr>
          <w:ilvl w:val="0"/>
          <w:numId w:val="20"/>
        </w:numPr>
      </w:pPr>
      <w:r>
        <w:t>to provide a case study for each flexible learning grant awarded, and combine this with primary research with learners and providers</w:t>
      </w:r>
    </w:p>
    <w:p w14:paraId="77CCCD47" w14:textId="77777777" w:rsidR="003B6254" w:rsidRDefault="003B6254" w:rsidP="003B6254">
      <w:pPr>
        <w:pStyle w:val="ListParagraph"/>
        <w:numPr>
          <w:ilvl w:val="0"/>
          <w:numId w:val="0"/>
        </w:numPr>
        <w:ind w:left="780"/>
      </w:pPr>
    </w:p>
    <w:p w14:paraId="77C81B39" w14:textId="44795F6E" w:rsidR="0058671F" w:rsidRDefault="0058671F" w:rsidP="0058671F">
      <w:pPr>
        <w:pStyle w:val="Heading4"/>
      </w:pPr>
      <w:r>
        <w:lastRenderedPageBreak/>
        <w:t xml:space="preserve">Outreach and </w:t>
      </w:r>
      <w:r w:rsidR="003B6254">
        <w:t>cost</w:t>
      </w:r>
    </w:p>
    <w:p w14:paraId="52C953EA" w14:textId="30EC2066" w:rsidR="00CD6010" w:rsidRPr="00CD6010" w:rsidRDefault="00CD6010" w:rsidP="00CD6010">
      <w:r>
        <w:t xml:space="preserve">The Learning and Work Institute </w:t>
      </w:r>
      <w:r w:rsidR="00D72147">
        <w:t>are closely involved with the design and implementation of this pilot</w:t>
      </w:r>
      <w:r w:rsidR="009839E0">
        <w:t xml:space="preserve">, and </w:t>
      </w:r>
      <w:r w:rsidR="00D72147">
        <w:t xml:space="preserve">they will collect some monitoring information. The contractor will be responsible for synthesising </w:t>
      </w:r>
      <w:r w:rsidR="002643AB">
        <w:t>this evidence</w:t>
      </w:r>
      <w:r w:rsidR="00D72147">
        <w:t xml:space="preserve">, and for conducting the remaining </w:t>
      </w:r>
      <w:r w:rsidR="00930C43">
        <w:t xml:space="preserve">primary </w:t>
      </w:r>
      <w:r w:rsidR="00D72147">
        <w:t xml:space="preserve">research to understand how adults interact with the outreach and how </w:t>
      </w:r>
      <w:r w:rsidR="00AD5887">
        <w:t xml:space="preserve">improvements in affordability </w:t>
      </w:r>
      <w:r w:rsidR="00D72147">
        <w:t xml:space="preserve">affect decision making. Again, we expect this will be complemented by </w:t>
      </w:r>
      <w:r w:rsidR="00930C43">
        <w:t>primary research</w:t>
      </w:r>
      <w:r w:rsidR="00D72147">
        <w:t xml:space="preserve">, and </w:t>
      </w:r>
      <w:r w:rsidR="009839E0">
        <w:t xml:space="preserve">to combine this with an </w:t>
      </w:r>
      <w:r w:rsidR="00D72147">
        <w:t>analysis of learner num</w:t>
      </w:r>
      <w:r w:rsidR="000D067D">
        <w:t>bers using administrative data.</w:t>
      </w:r>
    </w:p>
    <w:p w14:paraId="10A51BBE" w14:textId="77777777" w:rsidR="0058671F" w:rsidRDefault="0058671F" w:rsidP="0058671F">
      <w:pPr>
        <w:pStyle w:val="Heading4"/>
      </w:pPr>
      <w:r>
        <w:t>Reporting</w:t>
      </w:r>
    </w:p>
    <w:p w14:paraId="2925F26F" w14:textId="5F5FD74D" w:rsidR="0058671F" w:rsidRDefault="004C3AFE" w:rsidP="0058671F">
      <w:r>
        <w:t>The contractor will draft</w:t>
      </w:r>
      <w:r w:rsidR="00C5368D">
        <w:t xml:space="preserve"> </w:t>
      </w:r>
      <w:r w:rsidR="00930C43">
        <w:t>emerging findings document</w:t>
      </w:r>
      <w:r>
        <w:t>s</w:t>
      </w:r>
      <w:r w:rsidR="00C5368D">
        <w:t xml:space="preserve">, a final </w:t>
      </w:r>
      <w:r w:rsidR="0058671F">
        <w:t xml:space="preserve">report, technical report, </w:t>
      </w:r>
      <w:r w:rsidR="007078BB">
        <w:t>plus</w:t>
      </w:r>
      <w:r w:rsidR="0058671F">
        <w:t xml:space="preserve"> any necessary </w:t>
      </w:r>
      <w:r w:rsidR="007078BB">
        <w:t xml:space="preserve">data </w:t>
      </w:r>
      <w:r w:rsidR="0058671F">
        <w:t>tables</w:t>
      </w:r>
      <w:r w:rsidR="00930C43">
        <w:t xml:space="preserve"> and underlying datasets</w:t>
      </w:r>
      <w:r w:rsidR="0058671F">
        <w:t xml:space="preserve">. </w:t>
      </w:r>
      <w:r w:rsidR="00CD6010">
        <w:t xml:space="preserve">We expect </w:t>
      </w:r>
      <w:r w:rsidR="00930C43">
        <w:t xml:space="preserve">emerging findings </w:t>
      </w:r>
      <w:r w:rsidR="00C5368D">
        <w:t xml:space="preserve">at a few points during </w:t>
      </w:r>
      <w:r w:rsidR="00CD6010">
        <w:t>the project.</w:t>
      </w:r>
    </w:p>
    <w:p w14:paraId="2FD25ED2" w14:textId="77777777" w:rsidR="0058671F" w:rsidRDefault="004A600B" w:rsidP="0058671F">
      <w:pPr>
        <w:pStyle w:val="Heading2"/>
      </w:pPr>
      <w:r>
        <w:t>Timing</w:t>
      </w:r>
    </w:p>
    <w:p w14:paraId="348C779B" w14:textId="77777777" w:rsidR="007078BB" w:rsidRPr="007078BB" w:rsidRDefault="007078BB" w:rsidP="007078BB">
      <w:pPr>
        <w:rPr>
          <w:b/>
        </w:rPr>
      </w:pPr>
      <w:r w:rsidRPr="007078BB">
        <w:rPr>
          <w:b/>
        </w:rPr>
        <w:t>Procurement</w:t>
      </w:r>
    </w:p>
    <w:p w14:paraId="0BD53C92" w14:textId="0D905B31" w:rsidR="007E0083" w:rsidRPr="007E0083" w:rsidRDefault="007E0083" w:rsidP="007E0083">
      <w:pPr>
        <w:pStyle w:val="ListParagraph"/>
        <w:numPr>
          <w:ilvl w:val="0"/>
          <w:numId w:val="18"/>
        </w:numPr>
      </w:pPr>
      <w:r w:rsidRPr="007E0083">
        <w:t>Deadline for EOIs</w:t>
      </w:r>
      <w:r w:rsidR="009C3983">
        <w:t xml:space="preserve"> to be sent to DfE</w:t>
      </w:r>
      <w:r w:rsidRPr="007E0083">
        <w:t xml:space="preserve"> – </w:t>
      </w:r>
      <w:r w:rsidR="009839E0">
        <w:t xml:space="preserve">5pm </w:t>
      </w:r>
      <w:r w:rsidR="003B6254">
        <w:t xml:space="preserve">Monday </w:t>
      </w:r>
      <w:r w:rsidR="0072712B">
        <w:t>12</w:t>
      </w:r>
      <w:r w:rsidR="0072712B" w:rsidRPr="0072712B">
        <w:rPr>
          <w:vertAlign w:val="superscript"/>
        </w:rPr>
        <w:t>th</w:t>
      </w:r>
      <w:r w:rsidR="0072712B">
        <w:t xml:space="preserve"> February 2</w:t>
      </w:r>
      <w:r w:rsidR="009C3983">
        <w:t>18</w:t>
      </w:r>
    </w:p>
    <w:p w14:paraId="0E81568D" w14:textId="1F180BA2" w:rsidR="007E0083" w:rsidRPr="007E0083" w:rsidRDefault="004A6DD3" w:rsidP="007E0083">
      <w:pPr>
        <w:pStyle w:val="ListParagraph"/>
        <w:numPr>
          <w:ilvl w:val="0"/>
          <w:numId w:val="18"/>
        </w:numPr>
      </w:pPr>
      <w:r>
        <w:t xml:space="preserve">DfE issues </w:t>
      </w:r>
      <w:r w:rsidR="009C3983">
        <w:t>ITT</w:t>
      </w:r>
      <w:r>
        <w:t xml:space="preserve"> </w:t>
      </w:r>
      <w:r w:rsidR="007E0083" w:rsidRPr="007E0083">
        <w:t xml:space="preserve">– </w:t>
      </w:r>
      <w:r w:rsidR="003B6254">
        <w:t xml:space="preserve">Friday </w:t>
      </w:r>
      <w:r w:rsidR="0072712B">
        <w:t>2</w:t>
      </w:r>
      <w:r w:rsidR="0072712B" w:rsidRPr="0072712B">
        <w:rPr>
          <w:vertAlign w:val="superscript"/>
        </w:rPr>
        <w:t>nd</w:t>
      </w:r>
      <w:r w:rsidR="0072712B">
        <w:t xml:space="preserve"> March 2018</w:t>
      </w:r>
    </w:p>
    <w:p w14:paraId="12E22AD4" w14:textId="43451467" w:rsidR="007E0083" w:rsidRDefault="007E0083" w:rsidP="007E0083">
      <w:pPr>
        <w:pStyle w:val="ListParagraph"/>
        <w:numPr>
          <w:ilvl w:val="0"/>
          <w:numId w:val="18"/>
        </w:numPr>
      </w:pPr>
      <w:r w:rsidRPr="007E0083">
        <w:t xml:space="preserve">Deadline for </w:t>
      </w:r>
      <w:r w:rsidR="00CD6010">
        <w:t>proposals</w:t>
      </w:r>
      <w:r w:rsidRPr="007E0083">
        <w:t xml:space="preserve"> – </w:t>
      </w:r>
      <w:r w:rsidR="008A73F2">
        <w:t xml:space="preserve">Friday </w:t>
      </w:r>
      <w:r w:rsidR="003B6254">
        <w:t>30</w:t>
      </w:r>
      <w:r w:rsidR="0072712B" w:rsidRPr="0072712B">
        <w:rPr>
          <w:vertAlign w:val="superscript"/>
        </w:rPr>
        <w:t>th</w:t>
      </w:r>
      <w:r w:rsidR="0072712B">
        <w:t xml:space="preserve"> March 20</w:t>
      </w:r>
      <w:r w:rsidR="00CD6010">
        <w:t>18</w:t>
      </w:r>
    </w:p>
    <w:p w14:paraId="0991C50F" w14:textId="5BE5A913" w:rsidR="00930C43" w:rsidRDefault="00930C43" w:rsidP="007E0083">
      <w:pPr>
        <w:pStyle w:val="ListParagraph"/>
        <w:numPr>
          <w:ilvl w:val="0"/>
          <w:numId w:val="18"/>
        </w:numPr>
      </w:pPr>
      <w:r>
        <w:t>Proposals of successful bidder finalised to reflect final pilot details –</w:t>
      </w:r>
      <w:r w:rsidR="003B6254">
        <w:t xml:space="preserve"> </w:t>
      </w:r>
      <w:r w:rsidR="00F26048">
        <w:t>April</w:t>
      </w:r>
      <w:r w:rsidR="006B2AE1">
        <w:t xml:space="preserve"> 2018</w:t>
      </w:r>
    </w:p>
    <w:p w14:paraId="38419336" w14:textId="4F5CC77B" w:rsidR="009839E0" w:rsidRDefault="002371BA" w:rsidP="009839E0">
      <w:pPr>
        <w:pStyle w:val="ListParagraph"/>
        <w:numPr>
          <w:ilvl w:val="0"/>
          <w:numId w:val="18"/>
        </w:numPr>
      </w:pPr>
      <w:r>
        <w:t xml:space="preserve">Contract awarded – </w:t>
      </w:r>
      <w:r w:rsidR="00F26048">
        <w:t>April</w:t>
      </w:r>
      <w:r w:rsidR="006B2AE1">
        <w:t xml:space="preserve"> 2018</w:t>
      </w:r>
    </w:p>
    <w:p w14:paraId="46B95263" w14:textId="77777777" w:rsidR="007078BB" w:rsidRPr="007078BB" w:rsidRDefault="007078BB" w:rsidP="007078BB">
      <w:pPr>
        <w:rPr>
          <w:b/>
        </w:rPr>
      </w:pPr>
      <w:r w:rsidRPr="007078BB">
        <w:rPr>
          <w:b/>
        </w:rPr>
        <w:t>Pilots</w:t>
      </w:r>
    </w:p>
    <w:p w14:paraId="3794DBC6" w14:textId="449AE9E4" w:rsidR="003B6254" w:rsidRDefault="003B6254" w:rsidP="003B6254">
      <w:pPr>
        <w:pStyle w:val="ListParagraph"/>
        <w:numPr>
          <w:ilvl w:val="0"/>
          <w:numId w:val="18"/>
        </w:numPr>
      </w:pPr>
      <w:r>
        <w:t>Outreach and Cost plans finalised - March 2018</w:t>
      </w:r>
    </w:p>
    <w:p w14:paraId="65AC002A" w14:textId="251487E5" w:rsidR="003B6254" w:rsidRDefault="003B6254" w:rsidP="007E0083">
      <w:pPr>
        <w:pStyle w:val="ListParagraph"/>
        <w:numPr>
          <w:ilvl w:val="0"/>
          <w:numId w:val="18"/>
        </w:numPr>
      </w:pPr>
      <w:r>
        <w:t>Flexible Learning Fund grants awarded – April 2018</w:t>
      </w:r>
    </w:p>
    <w:p w14:paraId="4E9A7CA7" w14:textId="45444FC8" w:rsidR="007E0083" w:rsidRDefault="009839E0" w:rsidP="007E0083">
      <w:pPr>
        <w:pStyle w:val="ListParagraph"/>
        <w:numPr>
          <w:ilvl w:val="0"/>
          <w:numId w:val="18"/>
        </w:numPr>
      </w:pPr>
      <w:r>
        <w:t>Flexible learning</w:t>
      </w:r>
      <w:r w:rsidR="002371BA">
        <w:t xml:space="preserve"> development </w:t>
      </w:r>
      <w:r w:rsidR="007E0083" w:rsidRPr="007E0083">
        <w:t xml:space="preserve">– </w:t>
      </w:r>
      <w:r w:rsidR="002D605C">
        <w:t xml:space="preserve">April </w:t>
      </w:r>
      <w:r w:rsidR="007078BB">
        <w:t>to Summer 2018</w:t>
      </w:r>
    </w:p>
    <w:p w14:paraId="17ACE099" w14:textId="77777777" w:rsidR="007078BB" w:rsidRPr="007E0083" w:rsidRDefault="007078BB" w:rsidP="007E0083">
      <w:pPr>
        <w:pStyle w:val="ListParagraph"/>
        <w:numPr>
          <w:ilvl w:val="0"/>
          <w:numId w:val="18"/>
        </w:numPr>
      </w:pPr>
      <w:r>
        <w:t xml:space="preserve">Local outreach activities and face to face advice – March 2018 to March 2019 </w:t>
      </w:r>
    </w:p>
    <w:p w14:paraId="6B89289A" w14:textId="20D954EF" w:rsidR="00CC0FF7" w:rsidRDefault="00CC0FF7" w:rsidP="007078BB">
      <w:pPr>
        <w:pStyle w:val="ListParagraph"/>
        <w:numPr>
          <w:ilvl w:val="0"/>
          <w:numId w:val="18"/>
        </w:numPr>
      </w:pPr>
      <w:r>
        <w:t xml:space="preserve">Flexible learning courses underway – summer 2018 until </w:t>
      </w:r>
      <w:r w:rsidR="003B6254">
        <w:t xml:space="preserve">summer </w:t>
      </w:r>
      <w:r>
        <w:t>2019</w:t>
      </w:r>
    </w:p>
    <w:p w14:paraId="5E30FD76" w14:textId="43E7B2C0" w:rsidR="007078BB" w:rsidRDefault="00CC0FF7" w:rsidP="007078BB">
      <w:pPr>
        <w:pStyle w:val="ListParagraph"/>
        <w:numPr>
          <w:ilvl w:val="0"/>
          <w:numId w:val="18"/>
        </w:numPr>
      </w:pPr>
      <w:r>
        <w:t xml:space="preserve">Subsidised courses underway </w:t>
      </w:r>
      <w:r w:rsidR="00506A75">
        <w:t>–</w:t>
      </w:r>
      <w:r>
        <w:t xml:space="preserve"> </w:t>
      </w:r>
      <w:r w:rsidR="002D605C">
        <w:t>summer</w:t>
      </w:r>
      <w:r w:rsidR="003B6254">
        <w:t xml:space="preserve"> </w:t>
      </w:r>
      <w:r w:rsidR="009839E0">
        <w:t xml:space="preserve">2018 </w:t>
      </w:r>
      <w:r w:rsidR="0085698D">
        <w:t>until</w:t>
      </w:r>
      <w:r w:rsidR="009839E0">
        <w:t xml:space="preserve"> </w:t>
      </w:r>
      <w:r w:rsidR="003B6254">
        <w:t xml:space="preserve">summer </w:t>
      </w:r>
      <w:r w:rsidR="009839E0">
        <w:t>2019</w:t>
      </w:r>
    </w:p>
    <w:p w14:paraId="18787455" w14:textId="77777777" w:rsidR="009839E0" w:rsidRPr="007E0083" w:rsidRDefault="009839E0" w:rsidP="007E0083">
      <w:pPr>
        <w:pStyle w:val="ListParagraph"/>
        <w:numPr>
          <w:ilvl w:val="0"/>
          <w:numId w:val="18"/>
        </w:numPr>
      </w:pPr>
      <w:r>
        <w:t>Potential follow-up research – early 2020</w:t>
      </w:r>
    </w:p>
    <w:p w14:paraId="601399E6" w14:textId="77777777" w:rsidR="004A600B" w:rsidRPr="004A600B" w:rsidRDefault="004A600B" w:rsidP="007E0083">
      <w:pPr>
        <w:pStyle w:val="Heading2"/>
      </w:pPr>
      <w:r w:rsidRPr="004A600B">
        <w:t>Assessment criteria</w:t>
      </w:r>
    </w:p>
    <w:p w14:paraId="6B03EF28" w14:textId="77777777" w:rsidR="004A600B" w:rsidRDefault="0058671F" w:rsidP="0058671F">
      <w:pPr>
        <w:pStyle w:val="ListParagraph"/>
        <w:numPr>
          <w:ilvl w:val="0"/>
          <w:numId w:val="19"/>
        </w:numPr>
      </w:pPr>
      <w:r>
        <w:t xml:space="preserve">Expertise in </w:t>
      </w:r>
      <w:r w:rsidR="00DD282D">
        <w:t>design of pilot evaluation</w:t>
      </w:r>
      <w:r>
        <w:t xml:space="preserve">, </w:t>
      </w:r>
      <w:r w:rsidR="009839E0">
        <w:t xml:space="preserve">both </w:t>
      </w:r>
      <w:r>
        <w:t>impact and process evaluation</w:t>
      </w:r>
    </w:p>
    <w:p w14:paraId="10FAD33C" w14:textId="77777777" w:rsidR="0058671F" w:rsidRDefault="0058671F" w:rsidP="0058671F">
      <w:pPr>
        <w:pStyle w:val="ListParagraph"/>
        <w:numPr>
          <w:ilvl w:val="0"/>
          <w:numId w:val="19"/>
        </w:numPr>
      </w:pPr>
      <w:r>
        <w:t>Expertise in conducting quantitative research</w:t>
      </w:r>
    </w:p>
    <w:p w14:paraId="01866876" w14:textId="77777777" w:rsidR="0058671F" w:rsidRDefault="0058671F" w:rsidP="0058671F">
      <w:pPr>
        <w:pStyle w:val="ListParagraph"/>
        <w:numPr>
          <w:ilvl w:val="0"/>
          <w:numId w:val="19"/>
        </w:numPr>
      </w:pPr>
      <w:r>
        <w:t>Expertise in conducting</w:t>
      </w:r>
      <w:r w:rsidR="009839E0">
        <w:t xml:space="preserve"> qualitative research and case studies</w:t>
      </w:r>
    </w:p>
    <w:p w14:paraId="1C622B2B" w14:textId="77777777" w:rsidR="0058671F" w:rsidRDefault="0058671F" w:rsidP="0058671F">
      <w:pPr>
        <w:pStyle w:val="ListParagraph"/>
        <w:numPr>
          <w:ilvl w:val="0"/>
          <w:numId w:val="19"/>
        </w:numPr>
      </w:pPr>
      <w:r>
        <w:t>Expertise in analysis and reporting for a range of audiences</w:t>
      </w:r>
    </w:p>
    <w:p w14:paraId="7D1EE237" w14:textId="77777777" w:rsidR="0058671F" w:rsidRDefault="0058671F" w:rsidP="0058671F">
      <w:pPr>
        <w:pStyle w:val="ListParagraph"/>
        <w:numPr>
          <w:ilvl w:val="0"/>
          <w:numId w:val="19"/>
        </w:numPr>
      </w:pPr>
      <w:r>
        <w:t>Understanding the policy environment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6AA577C0"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24D95C45" w14:textId="39FCFDE1" w:rsidR="00915C18" w:rsidRDefault="00915C18" w:rsidP="00915C18">
            <w:pPr>
              <w:spacing w:before="160"/>
              <w:rPr>
                <w:b/>
                <w:bCs/>
                <w:sz w:val="28"/>
                <w:szCs w:val="20"/>
              </w:rPr>
            </w:pPr>
            <w:r w:rsidRPr="00915C18">
              <w:rPr>
                <w:b/>
                <w:bCs/>
                <w:sz w:val="28"/>
                <w:szCs w:val="20"/>
              </w:rPr>
              <w:t>Closing date for EOIs:</w:t>
            </w:r>
            <w:r w:rsidR="003B6254">
              <w:rPr>
                <w:b/>
                <w:bCs/>
                <w:sz w:val="28"/>
                <w:szCs w:val="20"/>
              </w:rPr>
              <w:t xml:space="preserve"> 5pm Monday </w:t>
            </w:r>
            <w:r w:rsidR="0072712B">
              <w:rPr>
                <w:b/>
                <w:bCs/>
                <w:sz w:val="28"/>
                <w:szCs w:val="20"/>
              </w:rPr>
              <w:t>12</w:t>
            </w:r>
            <w:r w:rsidR="0072712B" w:rsidRPr="0072712B">
              <w:rPr>
                <w:b/>
                <w:bCs/>
                <w:sz w:val="28"/>
                <w:szCs w:val="20"/>
                <w:vertAlign w:val="superscript"/>
              </w:rPr>
              <w:t>th</w:t>
            </w:r>
            <w:r w:rsidR="0072712B">
              <w:rPr>
                <w:b/>
                <w:bCs/>
                <w:sz w:val="28"/>
                <w:szCs w:val="20"/>
              </w:rPr>
              <w:t xml:space="preserve"> February 201</w:t>
            </w:r>
            <w:r w:rsidR="009839E0">
              <w:rPr>
                <w:b/>
                <w:bCs/>
                <w:sz w:val="28"/>
                <w:szCs w:val="20"/>
              </w:rPr>
              <w:t>8</w:t>
            </w:r>
          </w:p>
          <w:p w14:paraId="41B57DBC" w14:textId="77777777" w:rsidR="00A85EBD" w:rsidRDefault="00915C18" w:rsidP="004A6DD3">
            <w:pPr>
              <w:rPr>
                <w:rFonts w:ascii="Calibri" w:hAnsi="Calibri"/>
              </w:rPr>
            </w:pPr>
            <w:r w:rsidRPr="00915C18">
              <w:rPr>
                <w:b/>
                <w:bCs/>
                <w:sz w:val="28"/>
                <w:szCs w:val="20"/>
              </w:rPr>
              <w:t>Send your EOI form to:</w:t>
            </w:r>
            <w:r w:rsidR="009839E0">
              <w:rPr>
                <w:b/>
                <w:bCs/>
                <w:sz w:val="28"/>
                <w:szCs w:val="20"/>
              </w:rPr>
              <w:t xml:space="preserve"> oliver2.shaw@education.gov.uk</w:t>
            </w:r>
          </w:p>
        </w:tc>
      </w:tr>
    </w:tbl>
    <w:p w14:paraId="588437C8" w14:textId="77777777"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635CC69A" w14:textId="77777777"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93BDEB4" w14:textId="77777777"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08DB9AA7" w14:textId="77777777" w:rsidR="005A0891" w:rsidRDefault="005A0891" w:rsidP="00814CCF"/>
    <w:p w14:paraId="6BC8A480" w14:textId="79C5AFC9" w:rsidR="005D3B59" w:rsidRPr="00531385" w:rsidRDefault="00C2496D" w:rsidP="005D3B59">
      <w:r w:rsidRPr="00995398">
        <w:t>©</w:t>
      </w:r>
      <w:r w:rsidR="005D3B59" w:rsidRPr="005D3B59">
        <w:t xml:space="preserve"> </w:t>
      </w:r>
      <w:r w:rsidR="00EE71A2">
        <w:t xml:space="preserve">Crown copyright </w:t>
      </w:r>
      <w:r w:rsidR="0072712B">
        <w:t>2018</w:t>
      </w:r>
      <w:bookmarkStart w:id="0" w:name="_GoBack"/>
      <w:bookmarkEnd w:id="0"/>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2831B" w14:textId="77777777" w:rsidR="00837F85" w:rsidRDefault="00837F85" w:rsidP="002B6D93">
      <w:r>
        <w:separator/>
      </w:r>
    </w:p>
    <w:p w14:paraId="376C9094" w14:textId="77777777" w:rsidR="00837F85" w:rsidRDefault="00837F85"/>
  </w:endnote>
  <w:endnote w:type="continuationSeparator" w:id="0">
    <w:p w14:paraId="450FDFFF" w14:textId="77777777" w:rsidR="00837F85" w:rsidRDefault="00837F85" w:rsidP="002B6D93">
      <w:r>
        <w:continuationSeparator/>
      </w:r>
    </w:p>
    <w:p w14:paraId="0D111AAC" w14:textId="77777777" w:rsidR="00837F85" w:rsidRDefault="00837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780B9F2A" w14:textId="4E9B73B9" w:rsidR="00C5368D" w:rsidRDefault="00C5368D"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2712B">
          <w:rPr>
            <w:noProof/>
          </w:rPr>
          <w:t>4</w:t>
        </w:r>
        <w:r>
          <w:rPr>
            <w:noProof/>
          </w:rPr>
          <w:fldChar w:fldCharType="end"/>
        </w:r>
      </w:p>
    </w:sdtContent>
  </w:sdt>
  <w:p w14:paraId="70E60072" w14:textId="77777777" w:rsidR="00C5368D" w:rsidRDefault="00C5368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DAC0B" w14:textId="7D758C45" w:rsidR="00C5368D" w:rsidRPr="006E6ADB" w:rsidRDefault="00C5368D" w:rsidP="004A3626">
    <w:pPr>
      <w:tabs>
        <w:tab w:val="left" w:pos="7088"/>
      </w:tabs>
      <w:spacing w:before="240"/>
      <w:rPr>
        <w:szCs w:val="20"/>
      </w:rPr>
    </w:pPr>
    <w:r w:rsidRPr="006E6ADB">
      <w:rPr>
        <w:szCs w:val="20"/>
      </w:rPr>
      <w:tab/>
      <w:t xml:space="preserve">Published: </w:t>
    </w:r>
    <w:r w:rsidR="00133B4B">
      <w:rPr>
        <w:szCs w:val="20"/>
      </w:rPr>
      <w:t>January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429D5" w14:textId="77777777" w:rsidR="00837F85" w:rsidRDefault="00837F85" w:rsidP="002B6D93">
      <w:r>
        <w:separator/>
      </w:r>
    </w:p>
    <w:p w14:paraId="50858AAC" w14:textId="77777777" w:rsidR="00837F85" w:rsidRDefault="00837F85"/>
  </w:footnote>
  <w:footnote w:type="continuationSeparator" w:id="0">
    <w:p w14:paraId="7B6E66DF" w14:textId="77777777" w:rsidR="00837F85" w:rsidRDefault="00837F85" w:rsidP="002B6D93">
      <w:r>
        <w:continuationSeparator/>
      </w:r>
    </w:p>
    <w:p w14:paraId="556D6954" w14:textId="77777777" w:rsidR="00837F85" w:rsidRDefault="00837F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5E04177"/>
    <w:multiLevelType w:val="hybridMultilevel"/>
    <w:tmpl w:val="5028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84D7ED2"/>
    <w:multiLevelType w:val="hybridMultilevel"/>
    <w:tmpl w:val="83F6ED7E"/>
    <w:lvl w:ilvl="0" w:tplc="08090001">
      <w:start w:val="1"/>
      <w:numFmt w:val="bullet"/>
      <w:lvlText w:val=""/>
      <w:lvlJc w:val="left"/>
      <w:pPr>
        <w:ind w:left="-352" w:hanging="360"/>
      </w:pPr>
      <w:rPr>
        <w:rFonts w:ascii="Symbol" w:hAnsi="Symbol" w:hint="default"/>
      </w:rPr>
    </w:lvl>
    <w:lvl w:ilvl="1" w:tplc="08090003">
      <w:start w:val="1"/>
      <w:numFmt w:val="bullet"/>
      <w:lvlText w:val="o"/>
      <w:lvlJc w:val="left"/>
      <w:pPr>
        <w:ind w:left="368" w:hanging="360"/>
      </w:pPr>
      <w:rPr>
        <w:rFonts w:ascii="Courier New" w:hAnsi="Courier New" w:cs="Courier New" w:hint="default"/>
      </w:rPr>
    </w:lvl>
    <w:lvl w:ilvl="2" w:tplc="08090005" w:tentative="1">
      <w:start w:val="1"/>
      <w:numFmt w:val="bullet"/>
      <w:lvlText w:val=""/>
      <w:lvlJc w:val="left"/>
      <w:pPr>
        <w:ind w:left="1088" w:hanging="360"/>
      </w:pPr>
      <w:rPr>
        <w:rFonts w:ascii="Wingdings" w:hAnsi="Wingdings" w:hint="default"/>
      </w:rPr>
    </w:lvl>
    <w:lvl w:ilvl="3" w:tplc="08090001" w:tentative="1">
      <w:start w:val="1"/>
      <w:numFmt w:val="bullet"/>
      <w:lvlText w:val=""/>
      <w:lvlJc w:val="left"/>
      <w:pPr>
        <w:ind w:left="1808" w:hanging="360"/>
      </w:pPr>
      <w:rPr>
        <w:rFonts w:ascii="Symbol" w:hAnsi="Symbol" w:hint="default"/>
      </w:rPr>
    </w:lvl>
    <w:lvl w:ilvl="4" w:tplc="08090003" w:tentative="1">
      <w:start w:val="1"/>
      <w:numFmt w:val="bullet"/>
      <w:lvlText w:val="o"/>
      <w:lvlJc w:val="left"/>
      <w:pPr>
        <w:ind w:left="2528" w:hanging="360"/>
      </w:pPr>
      <w:rPr>
        <w:rFonts w:ascii="Courier New" w:hAnsi="Courier New" w:cs="Courier New" w:hint="default"/>
      </w:rPr>
    </w:lvl>
    <w:lvl w:ilvl="5" w:tplc="08090005" w:tentative="1">
      <w:start w:val="1"/>
      <w:numFmt w:val="bullet"/>
      <w:lvlText w:val=""/>
      <w:lvlJc w:val="left"/>
      <w:pPr>
        <w:ind w:left="3248" w:hanging="360"/>
      </w:pPr>
      <w:rPr>
        <w:rFonts w:ascii="Wingdings" w:hAnsi="Wingdings" w:hint="default"/>
      </w:rPr>
    </w:lvl>
    <w:lvl w:ilvl="6" w:tplc="08090001" w:tentative="1">
      <w:start w:val="1"/>
      <w:numFmt w:val="bullet"/>
      <w:lvlText w:val=""/>
      <w:lvlJc w:val="left"/>
      <w:pPr>
        <w:ind w:left="3968" w:hanging="360"/>
      </w:pPr>
      <w:rPr>
        <w:rFonts w:ascii="Symbol" w:hAnsi="Symbol" w:hint="default"/>
      </w:rPr>
    </w:lvl>
    <w:lvl w:ilvl="7" w:tplc="08090003" w:tentative="1">
      <w:start w:val="1"/>
      <w:numFmt w:val="bullet"/>
      <w:lvlText w:val="o"/>
      <w:lvlJc w:val="left"/>
      <w:pPr>
        <w:ind w:left="4688" w:hanging="360"/>
      </w:pPr>
      <w:rPr>
        <w:rFonts w:ascii="Courier New" w:hAnsi="Courier New" w:cs="Courier New" w:hint="default"/>
      </w:rPr>
    </w:lvl>
    <w:lvl w:ilvl="8" w:tplc="08090005" w:tentative="1">
      <w:start w:val="1"/>
      <w:numFmt w:val="bullet"/>
      <w:lvlText w:val=""/>
      <w:lvlJc w:val="left"/>
      <w:pPr>
        <w:ind w:left="5408" w:hanging="360"/>
      </w:pPr>
      <w:rPr>
        <w:rFonts w:ascii="Wingdings" w:hAnsi="Wingdings"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AA46BF4"/>
    <w:multiLevelType w:val="hybridMultilevel"/>
    <w:tmpl w:val="65A4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E24A5"/>
    <w:multiLevelType w:val="hybridMultilevel"/>
    <w:tmpl w:val="23A018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16"/>
  </w:num>
  <w:num w:numId="3">
    <w:abstractNumId w:val="15"/>
  </w:num>
  <w:num w:numId="4">
    <w:abstractNumId w:val="10"/>
  </w:num>
  <w:num w:numId="5">
    <w:abstractNumId w:val="7"/>
  </w:num>
  <w:num w:numId="6">
    <w:abstractNumId w:val="12"/>
  </w:num>
  <w:num w:numId="7">
    <w:abstractNumId w:val="3"/>
  </w:num>
  <w:num w:numId="8">
    <w:abstractNumId w:val="1"/>
  </w:num>
  <w:num w:numId="9">
    <w:abstractNumId w:val="0"/>
  </w:num>
  <w:num w:numId="10">
    <w:abstractNumId w:val="14"/>
  </w:num>
  <w:num w:numId="11">
    <w:abstractNumId w:val="12"/>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8"/>
  </w:num>
  <w:num w:numId="20">
    <w:abstractNumId w:val="19"/>
  </w:num>
  <w:num w:numId="21">
    <w:abstractNumId w:val="17"/>
  </w:num>
  <w:num w:numId="2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activeWritingStyle w:appName="MSWord" w:lang="en-GB" w:vendorID="64" w:dllVersion="131078" w:nlCheck="1" w:checkStyle="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343C"/>
    <w:rsid w:val="00011A88"/>
    <w:rsid w:val="00012381"/>
    <w:rsid w:val="00013A6E"/>
    <w:rsid w:val="000200CD"/>
    <w:rsid w:val="0002203B"/>
    <w:rsid w:val="00031F36"/>
    <w:rsid w:val="000442BD"/>
    <w:rsid w:val="00057100"/>
    <w:rsid w:val="00065114"/>
    <w:rsid w:val="00065E86"/>
    <w:rsid w:val="00066B1C"/>
    <w:rsid w:val="000720CD"/>
    <w:rsid w:val="00083A73"/>
    <w:rsid w:val="00094338"/>
    <w:rsid w:val="000A10F4"/>
    <w:rsid w:val="000B3DE0"/>
    <w:rsid w:val="000D067D"/>
    <w:rsid w:val="000D1D30"/>
    <w:rsid w:val="000D36B0"/>
    <w:rsid w:val="000D4433"/>
    <w:rsid w:val="000E3350"/>
    <w:rsid w:val="000F73F3"/>
    <w:rsid w:val="00103E77"/>
    <w:rsid w:val="0011494F"/>
    <w:rsid w:val="00121C6C"/>
    <w:rsid w:val="001264D9"/>
    <w:rsid w:val="001272A9"/>
    <w:rsid w:val="00133075"/>
    <w:rsid w:val="00133B4B"/>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371BA"/>
    <w:rsid w:val="00240F4B"/>
    <w:rsid w:val="002575C5"/>
    <w:rsid w:val="002639B5"/>
    <w:rsid w:val="002643AB"/>
    <w:rsid w:val="0027231C"/>
    <w:rsid w:val="0027252F"/>
    <w:rsid w:val="002839B5"/>
    <w:rsid w:val="00287788"/>
    <w:rsid w:val="002A28F7"/>
    <w:rsid w:val="002A3153"/>
    <w:rsid w:val="002A5858"/>
    <w:rsid w:val="002B6D93"/>
    <w:rsid w:val="002C34D4"/>
    <w:rsid w:val="002C3AA4"/>
    <w:rsid w:val="002D605C"/>
    <w:rsid w:val="002E463F"/>
    <w:rsid w:val="002E4E9A"/>
    <w:rsid w:val="002E508B"/>
    <w:rsid w:val="002E5F9F"/>
    <w:rsid w:val="002E7849"/>
    <w:rsid w:val="002F7128"/>
    <w:rsid w:val="00300F99"/>
    <w:rsid w:val="0032062D"/>
    <w:rsid w:val="00342F8B"/>
    <w:rsid w:val="00361752"/>
    <w:rsid w:val="00374981"/>
    <w:rsid w:val="003810D8"/>
    <w:rsid w:val="003812AE"/>
    <w:rsid w:val="003853A4"/>
    <w:rsid w:val="0039725F"/>
    <w:rsid w:val="003A1CC2"/>
    <w:rsid w:val="003B6254"/>
    <w:rsid w:val="003C60B5"/>
    <w:rsid w:val="003D1EFE"/>
    <w:rsid w:val="003E1329"/>
    <w:rsid w:val="003E3ED2"/>
    <w:rsid w:val="003E4FBB"/>
    <w:rsid w:val="003F3077"/>
    <w:rsid w:val="00400E1D"/>
    <w:rsid w:val="00403D1C"/>
    <w:rsid w:val="004216FF"/>
    <w:rsid w:val="004242C5"/>
    <w:rsid w:val="004339FB"/>
    <w:rsid w:val="004509BE"/>
    <w:rsid w:val="00456560"/>
    <w:rsid w:val="00470223"/>
    <w:rsid w:val="004866AD"/>
    <w:rsid w:val="004A0D9F"/>
    <w:rsid w:val="004A3626"/>
    <w:rsid w:val="004A3E98"/>
    <w:rsid w:val="004A600B"/>
    <w:rsid w:val="004A6DD3"/>
    <w:rsid w:val="004B08AC"/>
    <w:rsid w:val="004B0991"/>
    <w:rsid w:val="004C3AFE"/>
    <w:rsid w:val="004C5600"/>
    <w:rsid w:val="004D13A3"/>
    <w:rsid w:val="004D73C6"/>
    <w:rsid w:val="004E5405"/>
    <w:rsid w:val="004E6CD9"/>
    <w:rsid w:val="004F20E3"/>
    <w:rsid w:val="004F211A"/>
    <w:rsid w:val="004F3159"/>
    <w:rsid w:val="004F4AEF"/>
    <w:rsid w:val="00506A75"/>
    <w:rsid w:val="00506B2D"/>
    <w:rsid w:val="005247AD"/>
    <w:rsid w:val="005360B7"/>
    <w:rsid w:val="00536E0B"/>
    <w:rsid w:val="005535E5"/>
    <w:rsid w:val="00560451"/>
    <w:rsid w:val="0057250B"/>
    <w:rsid w:val="00574294"/>
    <w:rsid w:val="005749C5"/>
    <w:rsid w:val="0057670A"/>
    <w:rsid w:val="00581D79"/>
    <w:rsid w:val="0058671F"/>
    <w:rsid w:val="005905B1"/>
    <w:rsid w:val="005914F1"/>
    <w:rsid w:val="0059281C"/>
    <w:rsid w:val="005946C7"/>
    <w:rsid w:val="005A016F"/>
    <w:rsid w:val="005A07FF"/>
    <w:rsid w:val="005A0891"/>
    <w:rsid w:val="005C0B41"/>
    <w:rsid w:val="005C1770"/>
    <w:rsid w:val="005C2D94"/>
    <w:rsid w:val="005C657D"/>
    <w:rsid w:val="005D3B59"/>
    <w:rsid w:val="005E3024"/>
    <w:rsid w:val="005F107C"/>
    <w:rsid w:val="0060702F"/>
    <w:rsid w:val="006108B3"/>
    <w:rsid w:val="006145BF"/>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B2AE1"/>
    <w:rsid w:val="006C382D"/>
    <w:rsid w:val="006D1162"/>
    <w:rsid w:val="006E6ADB"/>
    <w:rsid w:val="006E7F39"/>
    <w:rsid w:val="006F1F96"/>
    <w:rsid w:val="006F6FE0"/>
    <w:rsid w:val="00700B01"/>
    <w:rsid w:val="00702EBF"/>
    <w:rsid w:val="007078BB"/>
    <w:rsid w:val="00713414"/>
    <w:rsid w:val="0072712B"/>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06113"/>
    <w:rsid w:val="00814CCF"/>
    <w:rsid w:val="00816E77"/>
    <w:rsid w:val="00831263"/>
    <w:rsid w:val="00831DB7"/>
    <w:rsid w:val="00832EBF"/>
    <w:rsid w:val="008366CB"/>
    <w:rsid w:val="00837F3A"/>
    <w:rsid w:val="00837F85"/>
    <w:rsid w:val="008420D7"/>
    <w:rsid w:val="0085698D"/>
    <w:rsid w:val="008620F3"/>
    <w:rsid w:val="00863986"/>
    <w:rsid w:val="00866257"/>
    <w:rsid w:val="00874F24"/>
    <w:rsid w:val="00876230"/>
    <w:rsid w:val="00877D5B"/>
    <w:rsid w:val="00880441"/>
    <w:rsid w:val="00880B83"/>
    <w:rsid w:val="00886B1E"/>
    <w:rsid w:val="008A460D"/>
    <w:rsid w:val="008A4CD5"/>
    <w:rsid w:val="008A588F"/>
    <w:rsid w:val="008A5D7C"/>
    <w:rsid w:val="008A644A"/>
    <w:rsid w:val="008A73F2"/>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4D4F"/>
    <w:rsid w:val="00915C18"/>
    <w:rsid w:val="00917E9C"/>
    <w:rsid w:val="00926A3C"/>
    <w:rsid w:val="0093027C"/>
    <w:rsid w:val="00930C43"/>
    <w:rsid w:val="0094189B"/>
    <w:rsid w:val="00951C56"/>
    <w:rsid w:val="0095599F"/>
    <w:rsid w:val="0096424B"/>
    <w:rsid w:val="009701C8"/>
    <w:rsid w:val="00972EFD"/>
    <w:rsid w:val="009839E0"/>
    <w:rsid w:val="00986616"/>
    <w:rsid w:val="00995398"/>
    <w:rsid w:val="009B32FA"/>
    <w:rsid w:val="009C2C02"/>
    <w:rsid w:val="009C3983"/>
    <w:rsid w:val="009C73CF"/>
    <w:rsid w:val="009E00AE"/>
    <w:rsid w:val="009E09D3"/>
    <w:rsid w:val="009E6E74"/>
    <w:rsid w:val="009E7EE1"/>
    <w:rsid w:val="009E7F32"/>
    <w:rsid w:val="00A0541C"/>
    <w:rsid w:val="00A248DB"/>
    <w:rsid w:val="00A30BA1"/>
    <w:rsid w:val="00A37DEE"/>
    <w:rsid w:val="00A433C3"/>
    <w:rsid w:val="00A519E1"/>
    <w:rsid w:val="00A54BB7"/>
    <w:rsid w:val="00A5643A"/>
    <w:rsid w:val="00A57128"/>
    <w:rsid w:val="00A5723C"/>
    <w:rsid w:val="00A60CD4"/>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D5887"/>
    <w:rsid w:val="00AE1E46"/>
    <w:rsid w:val="00AE4296"/>
    <w:rsid w:val="00AF0989"/>
    <w:rsid w:val="00AF2191"/>
    <w:rsid w:val="00AF785C"/>
    <w:rsid w:val="00B336AF"/>
    <w:rsid w:val="00B3498C"/>
    <w:rsid w:val="00B43CAD"/>
    <w:rsid w:val="00B53333"/>
    <w:rsid w:val="00B555BA"/>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179FC"/>
    <w:rsid w:val="00C2207B"/>
    <w:rsid w:val="00C22BA0"/>
    <w:rsid w:val="00C2496D"/>
    <w:rsid w:val="00C278D7"/>
    <w:rsid w:val="00C46129"/>
    <w:rsid w:val="00C4624B"/>
    <w:rsid w:val="00C47012"/>
    <w:rsid w:val="00C529E8"/>
    <w:rsid w:val="00C5368D"/>
    <w:rsid w:val="00C5454B"/>
    <w:rsid w:val="00C6013F"/>
    <w:rsid w:val="00C71238"/>
    <w:rsid w:val="00C71561"/>
    <w:rsid w:val="00C76325"/>
    <w:rsid w:val="00C8124F"/>
    <w:rsid w:val="00C81513"/>
    <w:rsid w:val="00C84637"/>
    <w:rsid w:val="00C871CF"/>
    <w:rsid w:val="00C90B00"/>
    <w:rsid w:val="00C92AD3"/>
    <w:rsid w:val="00CA1009"/>
    <w:rsid w:val="00CA1F32"/>
    <w:rsid w:val="00CA30B4"/>
    <w:rsid w:val="00CA610B"/>
    <w:rsid w:val="00CA72FC"/>
    <w:rsid w:val="00CB56F5"/>
    <w:rsid w:val="00CB6E04"/>
    <w:rsid w:val="00CC0FF7"/>
    <w:rsid w:val="00CC2512"/>
    <w:rsid w:val="00CC547F"/>
    <w:rsid w:val="00CD5D21"/>
    <w:rsid w:val="00CD6010"/>
    <w:rsid w:val="00CE2652"/>
    <w:rsid w:val="00CE7906"/>
    <w:rsid w:val="00CF0E19"/>
    <w:rsid w:val="00D076FA"/>
    <w:rsid w:val="00D11353"/>
    <w:rsid w:val="00D176C8"/>
    <w:rsid w:val="00D2228B"/>
    <w:rsid w:val="00D27D9B"/>
    <w:rsid w:val="00D376DB"/>
    <w:rsid w:val="00D408A5"/>
    <w:rsid w:val="00D40DE9"/>
    <w:rsid w:val="00D41212"/>
    <w:rsid w:val="00D42B45"/>
    <w:rsid w:val="00D57EE0"/>
    <w:rsid w:val="00D660A1"/>
    <w:rsid w:val="00D72147"/>
    <w:rsid w:val="00D75416"/>
    <w:rsid w:val="00D92274"/>
    <w:rsid w:val="00D94339"/>
    <w:rsid w:val="00D9707F"/>
    <w:rsid w:val="00D97DD2"/>
    <w:rsid w:val="00DA0AD5"/>
    <w:rsid w:val="00DA1B01"/>
    <w:rsid w:val="00DA1F8E"/>
    <w:rsid w:val="00DA57A4"/>
    <w:rsid w:val="00DB0D07"/>
    <w:rsid w:val="00DB56EB"/>
    <w:rsid w:val="00DC39E8"/>
    <w:rsid w:val="00DC4922"/>
    <w:rsid w:val="00DD282D"/>
    <w:rsid w:val="00DD3A4E"/>
    <w:rsid w:val="00DD51B7"/>
    <w:rsid w:val="00DD788A"/>
    <w:rsid w:val="00DE2205"/>
    <w:rsid w:val="00DE6998"/>
    <w:rsid w:val="00DF0054"/>
    <w:rsid w:val="00DF1F20"/>
    <w:rsid w:val="00DF3309"/>
    <w:rsid w:val="00DF5124"/>
    <w:rsid w:val="00DF540D"/>
    <w:rsid w:val="00DF775E"/>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26048"/>
    <w:rsid w:val="00F3105E"/>
    <w:rsid w:val="00F36B48"/>
    <w:rsid w:val="00F4079B"/>
    <w:rsid w:val="00F41591"/>
    <w:rsid w:val="00F41A63"/>
    <w:rsid w:val="00F45BEB"/>
    <w:rsid w:val="00F47DD3"/>
    <w:rsid w:val="00F54523"/>
    <w:rsid w:val="00F54B50"/>
    <w:rsid w:val="00F84544"/>
    <w:rsid w:val="00F85AA7"/>
    <w:rsid w:val="00F954FA"/>
    <w:rsid w:val="00F95B1F"/>
    <w:rsid w:val="00FA05B2"/>
    <w:rsid w:val="00FA68A7"/>
    <w:rsid w:val="00FC0C51"/>
    <w:rsid w:val="00FC2B3C"/>
    <w:rsid w:val="00FD1CD8"/>
    <w:rsid w:val="00FE1B88"/>
    <w:rsid w:val="00FE3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7F9B3582"/>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C90B00"/>
    <w:pPr>
      <w:spacing w:after="0" w:line="240" w:lineRule="auto"/>
    </w:pPr>
    <w:rPr>
      <w:sz w:val="20"/>
      <w:szCs w:val="20"/>
    </w:rPr>
  </w:style>
  <w:style w:type="character" w:customStyle="1" w:styleId="FootnoteTextChar">
    <w:name w:val="Footnote Text Char"/>
    <w:basedOn w:val="DefaultParagraphFont"/>
    <w:link w:val="FootnoteText"/>
    <w:semiHidden/>
    <w:rsid w:val="00C90B00"/>
  </w:style>
  <w:style w:type="character" w:styleId="FootnoteReference">
    <w:name w:val="footnote reference"/>
    <w:basedOn w:val="DefaultParagraphFont"/>
    <w:semiHidden/>
    <w:unhideWhenUsed/>
    <w:rsid w:val="00C90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further-education-flexible-learning-fund"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uploads/system/uploads/attachment_data/file/664572/industrial-strategy-white-paper-print-ready-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0C8059-3389-45F6-AAC5-E1087181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7172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2018-01-12T12:30:00Z</cp:lastPrinted>
  <dcterms:created xsi:type="dcterms:W3CDTF">2018-01-15T17:03:00Z</dcterms:created>
  <dcterms:modified xsi:type="dcterms:W3CDTF">2018-01-15T17:03:00Z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