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A81F1" w14:textId="464FCF13" w:rsidR="000A626D" w:rsidRDefault="00945E79">
      <w:r>
        <w:rPr>
          <w:noProof/>
        </w:rPr>
        <w:drawing>
          <wp:anchor distT="0" distB="0" distL="114300" distR="114300" simplePos="0" relativeHeight="251658240" behindDoc="0" locked="0" layoutInCell="1" allowOverlap="1" wp14:anchorId="7C641AE9" wp14:editId="649A81F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br/>
      </w:r>
    </w:p>
    <w:p w14:paraId="649A81F2" w14:textId="77777777" w:rsidR="000A626D" w:rsidRDefault="000A626D">
      <w:pPr>
        <w:pStyle w:val="Heading1"/>
      </w:pPr>
      <w:bookmarkStart w:id="0" w:name="_Toc32303547"/>
    </w:p>
    <w:p w14:paraId="649A81F3" w14:textId="77777777" w:rsidR="000A626D" w:rsidRDefault="00945E79">
      <w:pPr>
        <w:pStyle w:val="Heading1"/>
      </w:pPr>
      <w:bookmarkStart w:id="1" w:name="_Toc33176231"/>
      <w:bookmarkStart w:id="2" w:name="_Toc89421222"/>
      <w:r>
        <w:t>G-Cloud 12 Call-Off Contract</w:t>
      </w:r>
      <w:bookmarkEnd w:id="0"/>
      <w:bookmarkEnd w:id="1"/>
      <w:bookmarkEnd w:id="2"/>
      <w:r>
        <w:t xml:space="preserve"> </w:t>
      </w:r>
    </w:p>
    <w:p w14:paraId="649A81F4" w14:textId="77777777" w:rsidR="000A626D" w:rsidRDefault="000A626D">
      <w:pPr>
        <w:rPr>
          <w:sz w:val="28"/>
          <w:szCs w:val="28"/>
        </w:rPr>
      </w:pPr>
    </w:p>
    <w:p w14:paraId="649A81F5" w14:textId="77777777" w:rsidR="000A626D" w:rsidRDefault="000A626D">
      <w:pPr>
        <w:rPr>
          <w:sz w:val="28"/>
          <w:szCs w:val="28"/>
        </w:rPr>
      </w:pPr>
    </w:p>
    <w:p w14:paraId="4E2F7070" w14:textId="77777777" w:rsidR="0013707E" w:rsidRDefault="0013707E">
      <w:pPr>
        <w:rPr>
          <w:rFonts w:eastAsia="Times New Roman"/>
          <w:lang w:eastAsia="en-US"/>
        </w:rPr>
      </w:pPr>
    </w:p>
    <w:p w14:paraId="649A81F6" w14:textId="36BEBB97" w:rsidR="000A626D" w:rsidRDefault="00945E79">
      <w:pPr>
        <w:rPr>
          <w:rFonts w:eastAsia="Times New Roman"/>
          <w:lang w:eastAsia="en-US"/>
        </w:rPr>
      </w:pPr>
      <w:r>
        <w:rPr>
          <w:rFonts w:eastAsia="Times New Roman"/>
          <w:lang w:eastAsia="en-US"/>
        </w:rPr>
        <w:t>This Call-Off Contract for the G-Cloud 12 Framework Agreement (RM1557.12) includes:</w:t>
      </w:r>
    </w:p>
    <w:p w14:paraId="15C1162C" w14:textId="1635351F" w:rsidR="0013707E" w:rsidRPr="0013707E" w:rsidRDefault="00945E79">
      <w:pPr>
        <w:pStyle w:val="TOC1"/>
        <w:rPr>
          <w:rFonts w:ascii="Arial" w:eastAsia="Times New Roman" w:hAnsi="Arial"/>
          <w:b w:val="0"/>
          <w:bCs w:val="0"/>
          <w:i w:val="0"/>
          <w:iCs w:val="0"/>
          <w:sz w:val="22"/>
          <w:szCs w:val="22"/>
          <w:lang w:eastAsia="en-US"/>
        </w:rPr>
      </w:pPr>
      <w:r w:rsidRPr="0013707E">
        <w:rPr>
          <w:rFonts w:ascii="Arial" w:eastAsia="Times New Roman" w:hAnsi="Arial"/>
          <w:b w:val="0"/>
          <w:bCs w:val="0"/>
          <w:i w:val="0"/>
          <w:iCs w:val="0"/>
          <w:sz w:val="22"/>
          <w:szCs w:val="22"/>
          <w:lang w:eastAsia="en-US"/>
        </w:rPr>
        <w:fldChar w:fldCharType="begin"/>
      </w:r>
      <w:r w:rsidRPr="0013707E">
        <w:rPr>
          <w:rFonts w:ascii="Arial" w:eastAsia="Times New Roman" w:hAnsi="Arial"/>
          <w:b w:val="0"/>
          <w:bCs w:val="0"/>
          <w:i w:val="0"/>
          <w:iCs w:val="0"/>
          <w:sz w:val="22"/>
          <w:szCs w:val="22"/>
          <w:lang w:eastAsia="en-US"/>
        </w:rPr>
        <w:instrText xml:space="preserve"> TOC \o "1-2" \u </w:instrText>
      </w:r>
      <w:r w:rsidRPr="0013707E">
        <w:rPr>
          <w:rFonts w:ascii="Arial" w:eastAsia="Times New Roman" w:hAnsi="Arial"/>
          <w:b w:val="0"/>
          <w:bCs w:val="0"/>
          <w:i w:val="0"/>
          <w:iCs w:val="0"/>
          <w:sz w:val="22"/>
          <w:szCs w:val="22"/>
          <w:lang w:eastAsia="en-US"/>
        </w:rPr>
        <w:fldChar w:fldCharType="separate"/>
      </w:r>
      <w:r w:rsidR="0013707E" w:rsidRPr="0013707E">
        <w:rPr>
          <w:rFonts w:ascii="Arial" w:eastAsia="Times New Roman" w:hAnsi="Arial"/>
          <w:b w:val="0"/>
          <w:bCs w:val="0"/>
          <w:i w:val="0"/>
          <w:iCs w:val="0"/>
          <w:sz w:val="22"/>
          <w:szCs w:val="22"/>
          <w:lang w:eastAsia="en-US"/>
        </w:rPr>
        <w:t>G-Cloud 12 Call-Off Contract</w:t>
      </w:r>
      <w:r w:rsidR="0013707E" w:rsidRPr="0013707E">
        <w:rPr>
          <w:rFonts w:ascii="Arial" w:eastAsia="Times New Roman" w:hAnsi="Arial"/>
          <w:b w:val="0"/>
          <w:bCs w:val="0"/>
          <w:i w:val="0"/>
          <w:iCs w:val="0"/>
          <w:sz w:val="22"/>
          <w:szCs w:val="22"/>
          <w:lang w:eastAsia="en-US"/>
        </w:rPr>
        <w:tab/>
      </w:r>
      <w:r w:rsidR="0013707E" w:rsidRPr="0013707E">
        <w:rPr>
          <w:rFonts w:ascii="Arial" w:eastAsia="Times New Roman" w:hAnsi="Arial"/>
          <w:b w:val="0"/>
          <w:bCs w:val="0"/>
          <w:i w:val="0"/>
          <w:iCs w:val="0"/>
          <w:sz w:val="22"/>
          <w:szCs w:val="22"/>
          <w:lang w:eastAsia="en-US"/>
        </w:rPr>
        <w:fldChar w:fldCharType="begin"/>
      </w:r>
      <w:r w:rsidR="0013707E" w:rsidRPr="0013707E">
        <w:rPr>
          <w:rFonts w:ascii="Arial" w:eastAsia="Times New Roman" w:hAnsi="Arial"/>
          <w:b w:val="0"/>
          <w:bCs w:val="0"/>
          <w:i w:val="0"/>
          <w:iCs w:val="0"/>
          <w:sz w:val="22"/>
          <w:szCs w:val="22"/>
          <w:lang w:eastAsia="en-US"/>
        </w:rPr>
        <w:instrText xml:space="preserve"> PAGEREF _Toc89421222 \h </w:instrText>
      </w:r>
      <w:r w:rsidR="0013707E" w:rsidRPr="0013707E">
        <w:rPr>
          <w:rFonts w:ascii="Arial" w:eastAsia="Times New Roman" w:hAnsi="Arial"/>
          <w:b w:val="0"/>
          <w:bCs w:val="0"/>
          <w:i w:val="0"/>
          <w:iCs w:val="0"/>
          <w:sz w:val="22"/>
          <w:szCs w:val="22"/>
          <w:lang w:eastAsia="en-US"/>
        </w:rPr>
      </w:r>
      <w:r w:rsidR="0013707E" w:rsidRPr="0013707E">
        <w:rPr>
          <w:rFonts w:ascii="Arial" w:eastAsia="Times New Roman" w:hAnsi="Arial"/>
          <w:b w:val="0"/>
          <w:bCs w:val="0"/>
          <w:i w:val="0"/>
          <w:iCs w:val="0"/>
          <w:sz w:val="22"/>
          <w:szCs w:val="22"/>
          <w:lang w:eastAsia="en-US"/>
        </w:rPr>
        <w:fldChar w:fldCharType="separate"/>
      </w:r>
      <w:r w:rsidR="000D0055">
        <w:rPr>
          <w:rFonts w:ascii="Arial" w:eastAsia="Times New Roman" w:hAnsi="Arial"/>
          <w:b w:val="0"/>
          <w:bCs w:val="0"/>
          <w:i w:val="0"/>
          <w:iCs w:val="0"/>
          <w:noProof/>
          <w:sz w:val="22"/>
          <w:szCs w:val="22"/>
          <w:lang w:eastAsia="en-US"/>
        </w:rPr>
        <w:t>1</w:t>
      </w:r>
      <w:r w:rsidR="0013707E" w:rsidRPr="0013707E">
        <w:rPr>
          <w:rFonts w:ascii="Arial" w:eastAsia="Times New Roman" w:hAnsi="Arial"/>
          <w:b w:val="0"/>
          <w:bCs w:val="0"/>
          <w:i w:val="0"/>
          <w:iCs w:val="0"/>
          <w:sz w:val="22"/>
          <w:szCs w:val="22"/>
          <w:lang w:eastAsia="en-US"/>
        </w:rPr>
        <w:fldChar w:fldCharType="end"/>
      </w:r>
    </w:p>
    <w:p w14:paraId="2B7C4BB6" w14:textId="48E05D24" w:rsidR="0013707E" w:rsidRPr="0013707E" w:rsidRDefault="0013707E">
      <w:pPr>
        <w:pStyle w:val="TOC2"/>
        <w:rPr>
          <w:rFonts w:ascii="Arial" w:eastAsia="Times New Roman" w:hAnsi="Arial"/>
          <w:b w:val="0"/>
          <w:bCs w:val="0"/>
          <w:lang w:eastAsia="en-US"/>
        </w:rPr>
      </w:pPr>
      <w:r w:rsidRPr="0013707E">
        <w:rPr>
          <w:rFonts w:ascii="Arial" w:eastAsia="Times New Roman" w:hAnsi="Arial"/>
          <w:b w:val="0"/>
          <w:bCs w:val="0"/>
          <w:lang w:eastAsia="en-US"/>
        </w:rPr>
        <w:t>Part A: Order Form</w:t>
      </w:r>
      <w:r w:rsidRPr="0013707E">
        <w:rPr>
          <w:rFonts w:ascii="Arial" w:eastAsia="Times New Roman" w:hAnsi="Arial"/>
          <w:b w:val="0"/>
          <w:bCs w:val="0"/>
          <w:lang w:eastAsia="en-US"/>
        </w:rPr>
        <w:tab/>
      </w:r>
      <w:r w:rsidRPr="0013707E">
        <w:rPr>
          <w:rFonts w:ascii="Arial" w:eastAsia="Times New Roman" w:hAnsi="Arial"/>
          <w:b w:val="0"/>
          <w:bCs w:val="0"/>
          <w:lang w:eastAsia="en-US"/>
        </w:rPr>
        <w:fldChar w:fldCharType="begin"/>
      </w:r>
      <w:r w:rsidRPr="0013707E">
        <w:rPr>
          <w:rFonts w:ascii="Arial" w:eastAsia="Times New Roman" w:hAnsi="Arial"/>
          <w:b w:val="0"/>
          <w:bCs w:val="0"/>
          <w:lang w:eastAsia="en-US"/>
        </w:rPr>
        <w:instrText xml:space="preserve"> PAGEREF _Toc89421223 \h </w:instrText>
      </w:r>
      <w:r w:rsidRPr="0013707E">
        <w:rPr>
          <w:rFonts w:ascii="Arial" w:eastAsia="Times New Roman" w:hAnsi="Arial"/>
          <w:b w:val="0"/>
          <w:bCs w:val="0"/>
          <w:lang w:eastAsia="en-US"/>
        </w:rPr>
      </w:r>
      <w:r w:rsidRPr="0013707E">
        <w:rPr>
          <w:rFonts w:ascii="Arial" w:eastAsia="Times New Roman" w:hAnsi="Arial"/>
          <w:b w:val="0"/>
          <w:bCs w:val="0"/>
          <w:lang w:eastAsia="en-US"/>
        </w:rPr>
        <w:fldChar w:fldCharType="separate"/>
      </w:r>
      <w:r w:rsidR="000D0055">
        <w:rPr>
          <w:rFonts w:ascii="Arial" w:eastAsia="Times New Roman" w:hAnsi="Arial"/>
          <w:b w:val="0"/>
          <w:bCs w:val="0"/>
          <w:noProof/>
          <w:lang w:eastAsia="en-US"/>
        </w:rPr>
        <w:t>2</w:t>
      </w:r>
      <w:r w:rsidRPr="0013707E">
        <w:rPr>
          <w:rFonts w:ascii="Arial" w:eastAsia="Times New Roman" w:hAnsi="Arial"/>
          <w:b w:val="0"/>
          <w:bCs w:val="0"/>
          <w:lang w:eastAsia="en-US"/>
        </w:rPr>
        <w:fldChar w:fldCharType="end"/>
      </w:r>
    </w:p>
    <w:p w14:paraId="5A7141A8" w14:textId="635E307E" w:rsidR="0013707E" w:rsidRPr="0013707E" w:rsidRDefault="0013707E">
      <w:pPr>
        <w:pStyle w:val="TOC2"/>
        <w:rPr>
          <w:rFonts w:ascii="Arial" w:eastAsia="Times New Roman" w:hAnsi="Arial"/>
          <w:b w:val="0"/>
          <w:bCs w:val="0"/>
          <w:lang w:eastAsia="en-US"/>
        </w:rPr>
      </w:pPr>
      <w:r w:rsidRPr="0013707E">
        <w:rPr>
          <w:rFonts w:ascii="Arial" w:eastAsia="Times New Roman" w:hAnsi="Arial"/>
          <w:b w:val="0"/>
          <w:bCs w:val="0"/>
          <w:lang w:eastAsia="en-US"/>
        </w:rPr>
        <w:t>Schedule 1: Services</w:t>
      </w:r>
      <w:r w:rsidRPr="0013707E">
        <w:rPr>
          <w:rFonts w:ascii="Arial" w:eastAsia="Times New Roman" w:hAnsi="Arial"/>
          <w:b w:val="0"/>
          <w:bCs w:val="0"/>
          <w:lang w:eastAsia="en-US"/>
        </w:rPr>
        <w:tab/>
      </w:r>
      <w:r w:rsidRPr="0013707E">
        <w:rPr>
          <w:rFonts w:ascii="Arial" w:eastAsia="Times New Roman" w:hAnsi="Arial"/>
          <w:b w:val="0"/>
          <w:bCs w:val="0"/>
          <w:lang w:eastAsia="en-US"/>
        </w:rPr>
        <w:fldChar w:fldCharType="begin"/>
      </w:r>
      <w:r w:rsidRPr="0013707E">
        <w:rPr>
          <w:rFonts w:ascii="Arial" w:eastAsia="Times New Roman" w:hAnsi="Arial"/>
          <w:b w:val="0"/>
          <w:bCs w:val="0"/>
          <w:lang w:eastAsia="en-US"/>
        </w:rPr>
        <w:instrText xml:space="preserve"> PAGEREF _Toc89421224 \h </w:instrText>
      </w:r>
      <w:r w:rsidRPr="0013707E">
        <w:rPr>
          <w:rFonts w:ascii="Arial" w:eastAsia="Times New Roman" w:hAnsi="Arial"/>
          <w:b w:val="0"/>
          <w:bCs w:val="0"/>
          <w:lang w:eastAsia="en-US"/>
        </w:rPr>
      </w:r>
      <w:r w:rsidRPr="0013707E">
        <w:rPr>
          <w:rFonts w:ascii="Arial" w:eastAsia="Times New Roman" w:hAnsi="Arial"/>
          <w:b w:val="0"/>
          <w:bCs w:val="0"/>
          <w:lang w:eastAsia="en-US"/>
        </w:rPr>
        <w:fldChar w:fldCharType="separate"/>
      </w:r>
      <w:r w:rsidR="000D0055">
        <w:rPr>
          <w:rFonts w:ascii="Arial" w:eastAsia="Times New Roman" w:hAnsi="Arial"/>
          <w:b w:val="0"/>
          <w:bCs w:val="0"/>
          <w:noProof/>
          <w:lang w:eastAsia="en-US"/>
        </w:rPr>
        <w:t>16</w:t>
      </w:r>
      <w:r w:rsidRPr="0013707E">
        <w:rPr>
          <w:rFonts w:ascii="Arial" w:eastAsia="Times New Roman" w:hAnsi="Arial"/>
          <w:b w:val="0"/>
          <w:bCs w:val="0"/>
          <w:lang w:eastAsia="en-US"/>
        </w:rPr>
        <w:fldChar w:fldCharType="end"/>
      </w:r>
    </w:p>
    <w:p w14:paraId="45F0C13E" w14:textId="0D630E96" w:rsidR="0013707E" w:rsidRPr="0013707E" w:rsidRDefault="0013707E">
      <w:pPr>
        <w:pStyle w:val="TOC2"/>
        <w:rPr>
          <w:rFonts w:ascii="Arial" w:eastAsia="Times New Roman" w:hAnsi="Arial"/>
          <w:b w:val="0"/>
          <w:bCs w:val="0"/>
          <w:lang w:eastAsia="en-US"/>
        </w:rPr>
      </w:pPr>
      <w:r w:rsidRPr="0013707E">
        <w:rPr>
          <w:rFonts w:ascii="Arial" w:eastAsia="Times New Roman" w:hAnsi="Arial"/>
          <w:b w:val="0"/>
          <w:bCs w:val="0"/>
          <w:lang w:eastAsia="en-US"/>
        </w:rPr>
        <w:t>Schedule 2: Call-Off Contract charges</w:t>
      </w:r>
      <w:r w:rsidRPr="0013707E">
        <w:rPr>
          <w:rFonts w:ascii="Arial" w:eastAsia="Times New Roman" w:hAnsi="Arial"/>
          <w:b w:val="0"/>
          <w:bCs w:val="0"/>
          <w:lang w:eastAsia="en-US"/>
        </w:rPr>
        <w:tab/>
      </w:r>
      <w:r w:rsidRPr="0013707E">
        <w:rPr>
          <w:rFonts w:ascii="Arial" w:eastAsia="Times New Roman" w:hAnsi="Arial"/>
          <w:b w:val="0"/>
          <w:bCs w:val="0"/>
          <w:lang w:eastAsia="en-US"/>
        </w:rPr>
        <w:fldChar w:fldCharType="begin"/>
      </w:r>
      <w:r w:rsidRPr="0013707E">
        <w:rPr>
          <w:rFonts w:ascii="Arial" w:eastAsia="Times New Roman" w:hAnsi="Arial"/>
          <w:b w:val="0"/>
          <w:bCs w:val="0"/>
          <w:lang w:eastAsia="en-US"/>
        </w:rPr>
        <w:instrText xml:space="preserve"> PAGEREF _Toc89421225 \h </w:instrText>
      </w:r>
      <w:r w:rsidRPr="0013707E">
        <w:rPr>
          <w:rFonts w:ascii="Arial" w:eastAsia="Times New Roman" w:hAnsi="Arial"/>
          <w:b w:val="0"/>
          <w:bCs w:val="0"/>
          <w:lang w:eastAsia="en-US"/>
        </w:rPr>
      </w:r>
      <w:r w:rsidRPr="0013707E">
        <w:rPr>
          <w:rFonts w:ascii="Arial" w:eastAsia="Times New Roman" w:hAnsi="Arial"/>
          <w:b w:val="0"/>
          <w:bCs w:val="0"/>
          <w:lang w:eastAsia="en-US"/>
        </w:rPr>
        <w:fldChar w:fldCharType="separate"/>
      </w:r>
      <w:r w:rsidR="000D0055">
        <w:rPr>
          <w:rFonts w:ascii="Arial" w:eastAsia="Times New Roman" w:hAnsi="Arial"/>
          <w:b w:val="0"/>
          <w:bCs w:val="0"/>
          <w:noProof/>
          <w:lang w:eastAsia="en-US"/>
        </w:rPr>
        <w:t>23</w:t>
      </w:r>
      <w:r w:rsidRPr="0013707E">
        <w:rPr>
          <w:rFonts w:ascii="Arial" w:eastAsia="Times New Roman" w:hAnsi="Arial"/>
          <w:b w:val="0"/>
          <w:bCs w:val="0"/>
          <w:lang w:eastAsia="en-US"/>
        </w:rPr>
        <w:fldChar w:fldCharType="end"/>
      </w:r>
    </w:p>
    <w:p w14:paraId="403240FD" w14:textId="44C65E25" w:rsidR="0013707E" w:rsidRPr="0013707E" w:rsidRDefault="0013707E">
      <w:pPr>
        <w:pStyle w:val="TOC2"/>
        <w:rPr>
          <w:rFonts w:ascii="Arial" w:eastAsia="Times New Roman" w:hAnsi="Arial"/>
          <w:b w:val="0"/>
          <w:bCs w:val="0"/>
          <w:lang w:eastAsia="en-US"/>
        </w:rPr>
      </w:pPr>
      <w:r w:rsidRPr="0013707E">
        <w:rPr>
          <w:rFonts w:ascii="Arial" w:eastAsia="Times New Roman" w:hAnsi="Arial"/>
          <w:b w:val="0"/>
          <w:bCs w:val="0"/>
          <w:lang w:eastAsia="en-US"/>
        </w:rPr>
        <w:t>Part B: Terms and conditions</w:t>
      </w:r>
      <w:r w:rsidRPr="0013707E">
        <w:rPr>
          <w:rFonts w:ascii="Arial" w:eastAsia="Times New Roman" w:hAnsi="Arial"/>
          <w:b w:val="0"/>
          <w:bCs w:val="0"/>
          <w:lang w:eastAsia="en-US"/>
        </w:rPr>
        <w:tab/>
      </w:r>
      <w:r w:rsidRPr="0013707E">
        <w:rPr>
          <w:rFonts w:ascii="Arial" w:eastAsia="Times New Roman" w:hAnsi="Arial"/>
          <w:b w:val="0"/>
          <w:bCs w:val="0"/>
          <w:lang w:eastAsia="en-US"/>
        </w:rPr>
        <w:fldChar w:fldCharType="begin"/>
      </w:r>
      <w:r w:rsidRPr="0013707E">
        <w:rPr>
          <w:rFonts w:ascii="Arial" w:eastAsia="Times New Roman" w:hAnsi="Arial"/>
          <w:b w:val="0"/>
          <w:bCs w:val="0"/>
          <w:lang w:eastAsia="en-US"/>
        </w:rPr>
        <w:instrText xml:space="preserve"> PAGEREF _Toc89421226 \h </w:instrText>
      </w:r>
      <w:r w:rsidRPr="0013707E">
        <w:rPr>
          <w:rFonts w:ascii="Arial" w:eastAsia="Times New Roman" w:hAnsi="Arial"/>
          <w:b w:val="0"/>
          <w:bCs w:val="0"/>
          <w:lang w:eastAsia="en-US"/>
        </w:rPr>
      </w:r>
      <w:r w:rsidRPr="0013707E">
        <w:rPr>
          <w:rFonts w:ascii="Arial" w:eastAsia="Times New Roman" w:hAnsi="Arial"/>
          <w:b w:val="0"/>
          <w:bCs w:val="0"/>
          <w:lang w:eastAsia="en-US"/>
        </w:rPr>
        <w:fldChar w:fldCharType="separate"/>
      </w:r>
      <w:r w:rsidR="000D0055">
        <w:rPr>
          <w:rFonts w:ascii="Arial" w:eastAsia="Times New Roman" w:hAnsi="Arial"/>
          <w:b w:val="0"/>
          <w:bCs w:val="0"/>
          <w:noProof/>
          <w:lang w:eastAsia="en-US"/>
        </w:rPr>
        <w:t>26</w:t>
      </w:r>
      <w:r w:rsidRPr="0013707E">
        <w:rPr>
          <w:rFonts w:ascii="Arial" w:eastAsia="Times New Roman" w:hAnsi="Arial"/>
          <w:b w:val="0"/>
          <w:bCs w:val="0"/>
          <w:lang w:eastAsia="en-US"/>
        </w:rPr>
        <w:fldChar w:fldCharType="end"/>
      </w:r>
    </w:p>
    <w:p w14:paraId="62F3FF1A" w14:textId="4373BD9A" w:rsidR="0013707E" w:rsidRPr="0013707E" w:rsidRDefault="0013707E">
      <w:pPr>
        <w:pStyle w:val="TOC2"/>
        <w:rPr>
          <w:rFonts w:ascii="Arial" w:eastAsia="Times New Roman" w:hAnsi="Arial"/>
          <w:b w:val="0"/>
          <w:bCs w:val="0"/>
          <w:lang w:eastAsia="en-US"/>
        </w:rPr>
      </w:pPr>
      <w:r w:rsidRPr="0013707E">
        <w:rPr>
          <w:rFonts w:ascii="Arial" w:eastAsia="Times New Roman" w:hAnsi="Arial"/>
          <w:b w:val="0"/>
          <w:bCs w:val="0"/>
          <w:lang w:eastAsia="en-US"/>
        </w:rPr>
        <w:t>Schedule 6: Glossary and interpretations</w:t>
      </w:r>
      <w:r w:rsidRPr="0013707E">
        <w:rPr>
          <w:rFonts w:ascii="Arial" w:eastAsia="Times New Roman" w:hAnsi="Arial"/>
          <w:b w:val="0"/>
          <w:bCs w:val="0"/>
          <w:lang w:eastAsia="en-US"/>
        </w:rPr>
        <w:tab/>
      </w:r>
      <w:r w:rsidRPr="0013707E">
        <w:rPr>
          <w:rFonts w:ascii="Arial" w:eastAsia="Times New Roman" w:hAnsi="Arial"/>
          <w:b w:val="0"/>
          <w:bCs w:val="0"/>
          <w:lang w:eastAsia="en-US"/>
        </w:rPr>
        <w:fldChar w:fldCharType="begin"/>
      </w:r>
      <w:r w:rsidRPr="0013707E">
        <w:rPr>
          <w:rFonts w:ascii="Arial" w:eastAsia="Times New Roman" w:hAnsi="Arial"/>
          <w:b w:val="0"/>
          <w:bCs w:val="0"/>
          <w:lang w:eastAsia="en-US"/>
        </w:rPr>
        <w:instrText xml:space="preserve"> PAGEREF _Toc89421227 \h </w:instrText>
      </w:r>
      <w:r w:rsidRPr="0013707E">
        <w:rPr>
          <w:rFonts w:ascii="Arial" w:eastAsia="Times New Roman" w:hAnsi="Arial"/>
          <w:b w:val="0"/>
          <w:bCs w:val="0"/>
          <w:lang w:eastAsia="en-US"/>
        </w:rPr>
      </w:r>
      <w:r w:rsidRPr="0013707E">
        <w:rPr>
          <w:rFonts w:ascii="Arial" w:eastAsia="Times New Roman" w:hAnsi="Arial"/>
          <w:b w:val="0"/>
          <w:bCs w:val="0"/>
          <w:lang w:eastAsia="en-US"/>
        </w:rPr>
        <w:fldChar w:fldCharType="separate"/>
      </w:r>
      <w:r w:rsidR="000D0055">
        <w:rPr>
          <w:rFonts w:ascii="Arial" w:eastAsia="Times New Roman" w:hAnsi="Arial"/>
          <w:b w:val="0"/>
          <w:bCs w:val="0"/>
          <w:noProof/>
          <w:lang w:eastAsia="en-US"/>
        </w:rPr>
        <w:t>46</w:t>
      </w:r>
      <w:r w:rsidRPr="0013707E">
        <w:rPr>
          <w:rFonts w:ascii="Arial" w:eastAsia="Times New Roman" w:hAnsi="Arial"/>
          <w:b w:val="0"/>
          <w:bCs w:val="0"/>
          <w:lang w:eastAsia="en-US"/>
        </w:rPr>
        <w:fldChar w:fldCharType="end"/>
      </w:r>
    </w:p>
    <w:p w14:paraId="458E7671" w14:textId="362501D5" w:rsidR="0013707E" w:rsidRPr="0013707E" w:rsidRDefault="0013707E">
      <w:pPr>
        <w:pStyle w:val="TOC2"/>
        <w:rPr>
          <w:rFonts w:ascii="Arial" w:eastAsia="Times New Roman" w:hAnsi="Arial"/>
          <w:b w:val="0"/>
          <w:bCs w:val="0"/>
          <w:lang w:eastAsia="en-US"/>
        </w:rPr>
      </w:pPr>
      <w:r w:rsidRPr="0013707E">
        <w:rPr>
          <w:rFonts w:ascii="Arial" w:eastAsia="Times New Roman" w:hAnsi="Arial"/>
          <w:b w:val="0"/>
          <w:bCs w:val="0"/>
          <w:lang w:eastAsia="en-US"/>
        </w:rPr>
        <w:t>Schedule 7: GDPR Information N/A</w:t>
      </w:r>
      <w:r w:rsidRPr="0013707E">
        <w:rPr>
          <w:rFonts w:ascii="Arial" w:eastAsia="Times New Roman" w:hAnsi="Arial"/>
          <w:b w:val="0"/>
          <w:bCs w:val="0"/>
          <w:lang w:eastAsia="en-US"/>
        </w:rPr>
        <w:tab/>
      </w:r>
      <w:r w:rsidRPr="0013707E">
        <w:rPr>
          <w:rFonts w:ascii="Arial" w:eastAsia="Times New Roman" w:hAnsi="Arial"/>
          <w:b w:val="0"/>
          <w:bCs w:val="0"/>
          <w:lang w:eastAsia="en-US"/>
        </w:rPr>
        <w:fldChar w:fldCharType="begin"/>
      </w:r>
      <w:r w:rsidRPr="0013707E">
        <w:rPr>
          <w:rFonts w:ascii="Arial" w:eastAsia="Times New Roman" w:hAnsi="Arial"/>
          <w:b w:val="0"/>
          <w:bCs w:val="0"/>
          <w:lang w:eastAsia="en-US"/>
        </w:rPr>
        <w:instrText xml:space="preserve"> PAGEREF _Toc89421228 \h </w:instrText>
      </w:r>
      <w:r w:rsidRPr="0013707E">
        <w:rPr>
          <w:rFonts w:ascii="Arial" w:eastAsia="Times New Roman" w:hAnsi="Arial"/>
          <w:b w:val="0"/>
          <w:bCs w:val="0"/>
          <w:lang w:eastAsia="en-US"/>
        </w:rPr>
      </w:r>
      <w:r w:rsidRPr="0013707E">
        <w:rPr>
          <w:rFonts w:ascii="Arial" w:eastAsia="Times New Roman" w:hAnsi="Arial"/>
          <w:b w:val="0"/>
          <w:bCs w:val="0"/>
          <w:lang w:eastAsia="en-US"/>
        </w:rPr>
        <w:fldChar w:fldCharType="separate"/>
      </w:r>
      <w:r w:rsidR="000D0055">
        <w:rPr>
          <w:rFonts w:ascii="Arial" w:eastAsia="Times New Roman" w:hAnsi="Arial"/>
          <w:b w:val="0"/>
          <w:bCs w:val="0"/>
          <w:noProof/>
          <w:lang w:eastAsia="en-US"/>
        </w:rPr>
        <w:t>57</w:t>
      </w:r>
      <w:r w:rsidRPr="0013707E">
        <w:rPr>
          <w:rFonts w:ascii="Arial" w:eastAsia="Times New Roman" w:hAnsi="Arial"/>
          <w:b w:val="0"/>
          <w:bCs w:val="0"/>
          <w:lang w:eastAsia="en-US"/>
        </w:rPr>
        <w:fldChar w:fldCharType="end"/>
      </w:r>
    </w:p>
    <w:p w14:paraId="649A8201" w14:textId="05629968" w:rsidR="000A626D" w:rsidRDefault="00945E79">
      <w:pPr>
        <w:pStyle w:val="Heading2"/>
      </w:pPr>
      <w:r w:rsidRPr="0013707E">
        <w:rPr>
          <w:rFonts w:eastAsia="Times New Roman"/>
          <w:sz w:val="22"/>
          <w:szCs w:val="22"/>
          <w:lang w:eastAsia="en-US"/>
        </w:rPr>
        <w:fldChar w:fldCharType="end"/>
      </w:r>
    </w:p>
    <w:p w14:paraId="649A8202" w14:textId="77777777" w:rsidR="000A626D" w:rsidRDefault="000A626D">
      <w:pPr>
        <w:pageBreakBefore/>
      </w:pPr>
    </w:p>
    <w:p w14:paraId="649A8203" w14:textId="77777777" w:rsidR="000A626D" w:rsidRDefault="00945E79">
      <w:pPr>
        <w:pStyle w:val="Heading2"/>
      </w:pPr>
      <w:bookmarkStart w:id="3" w:name="_Toc33176232"/>
      <w:bookmarkStart w:id="4" w:name="_Toc89421223"/>
      <w:r>
        <w:t>Part A: Order Form</w:t>
      </w:r>
      <w:bookmarkEnd w:id="3"/>
      <w:bookmarkEnd w:id="4"/>
    </w:p>
    <w:p w14:paraId="649A8204" w14:textId="77777777" w:rsidR="000A626D" w:rsidRDefault="00945E79">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626D" w14:paraId="649A8207" w14:textId="77777777" w:rsidTr="743BE2F2">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5" w14:textId="77777777" w:rsidR="000A626D" w:rsidRDefault="00945E79">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6" w14:textId="77777777" w:rsidR="000A626D" w:rsidRDefault="00945E79">
            <w:pPr>
              <w:spacing w:before="240"/>
            </w:pPr>
            <w:r>
              <w:t>133354379852387</w:t>
            </w:r>
          </w:p>
        </w:tc>
      </w:tr>
      <w:tr w:rsidR="000A626D" w14:paraId="649A820A"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8" w14:textId="77777777" w:rsidR="000A626D" w:rsidRDefault="00945E79">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9" w14:textId="53DE55CC" w:rsidR="000A626D" w:rsidRDefault="00945E79">
            <w:pPr>
              <w:spacing w:before="240"/>
            </w:pPr>
            <w:r>
              <w:t>Project_24171</w:t>
            </w:r>
          </w:p>
        </w:tc>
      </w:tr>
      <w:tr w:rsidR="000A626D" w14:paraId="649A820D"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B" w14:textId="77777777" w:rsidR="000A626D" w:rsidRDefault="00945E79">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C" w14:textId="0D6A3896" w:rsidR="000A626D" w:rsidRDefault="0065173A">
            <w:pPr>
              <w:spacing w:before="240"/>
            </w:pPr>
            <w:r>
              <w:t>CAMLite</w:t>
            </w:r>
            <w:r w:rsidR="00945E79">
              <w:t xml:space="preserve"> Replacement Service</w:t>
            </w:r>
            <w:r w:rsidR="00945E79">
              <w:rPr>
                <w:shd w:val="clear" w:color="auto" w:fill="FFFF00"/>
              </w:rPr>
              <w:t xml:space="preserve">  </w:t>
            </w:r>
          </w:p>
        </w:tc>
      </w:tr>
      <w:tr w:rsidR="000A626D" w14:paraId="649A8210"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E" w14:textId="77777777" w:rsidR="000A626D" w:rsidRDefault="00945E79">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0F" w14:textId="3F0981C6" w:rsidR="000A626D" w:rsidRDefault="00945E79">
            <w:pPr>
              <w:spacing w:before="240"/>
            </w:pPr>
            <w:r>
              <w:t xml:space="preserve">Replacement of the Legacy </w:t>
            </w:r>
            <w:r w:rsidR="0065173A">
              <w:t>CAMLite</w:t>
            </w:r>
            <w:r>
              <w:t xml:space="preserve"> Service Phase 1 Build and Optional Phase 2 Migration Planning  </w:t>
            </w:r>
          </w:p>
        </w:tc>
      </w:tr>
      <w:tr w:rsidR="000A626D" w14:paraId="649A8213"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1" w14:textId="77777777" w:rsidR="000A626D" w:rsidRDefault="00945E79">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2" w14:textId="1146D630" w:rsidR="000A626D" w:rsidRDefault="00D60274">
            <w:pPr>
              <w:spacing w:before="240"/>
            </w:pPr>
            <w:r>
              <w:t>6th</w:t>
            </w:r>
            <w:r w:rsidR="00945E79">
              <w:t xml:space="preserve"> December 2021</w:t>
            </w:r>
          </w:p>
        </w:tc>
      </w:tr>
      <w:tr w:rsidR="000A626D" w14:paraId="649A8216"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4" w14:textId="77777777" w:rsidR="000A626D" w:rsidRDefault="00945E79">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5" w14:textId="0103A9C7" w:rsidR="000A626D" w:rsidRDefault="00035743">
            <w:pPr>
              <w:spacing w:before="240"/>
            </w:pPr>
            <w:r>
              <w:t>5</w:t>
            </w:r>
            <w:r w:rsidR="00945E79">
              <w:t xml:space="preserve">th </w:t>
            </w:r>
            <w:r>
              <w:t>December</w:t>
            </w:r>
            <w:r w:rsidR="00945E79">
              <w:t xml:space="preserve"> 2022</w:t>
            </w:r>
          </w:p>
        </w:tc>
      </w:tr>
      <w:tr w:rsidR="000A626D" w14:paraId="649A821A"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7" w14:textId="77777777" w:rsidR="000A626D" w:rsidRDefault="00945E79">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9" w14:textId="6CF03A41" w:rsidR="000A626D" w:rsidRDefault="00945E79">
            <w:pPr>
              <w:spacing w:before="240"/>
            </w:pPr>
            <w:r>
              <w:t>The total contract value will be £2,466,022.00 Inclusive of non-recoverable VAT</w:t>
            </w:r>
          </w:p>
        </w:tc>
      </w:tr>
      <w:tr w:rsidR="000A626D" w14:paraId="649A821D"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B" w14:textId="77777777" w:rsidR="000A626D" w:rsidRDefault="00945E79">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C" w14:textId="77777777" w:rsidR="000A626D" w:rsidRDefault="00945E79">
            <w:pPr>
              <w:spacing w:before="240"/>
            </w:pPr>
            <w:r>
              <w:t xml:space="preserve">Bacs Electronic Invoicing </w:t>
            </w:r>
          </w:p>
        </w:tc>
      </w:tr>
      <w:tr w:rsidR="000A626D" w14:paraId="649A8220" w14:textId="77777777" w:rsidTr="743BE2F2">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E" w14:textId="77777777" w:rsidR="000A626D" w:rsidRDefault="00945E79">
            <w:pPr>
              <w:spacing w:before="240"/>
              <w:rPr>
                <w:b/>
                <w:bCs/>
              </w:rPr>
            </w:pPr>
            <w:r>
              <w:rPr>
                <w:b/>
                <w:bCs/>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1F" w14:textId="54BD0E2A" w:rsidR="000A626D" w:rsidRDefault="006D2DFF">
            <w:pPr>
              <w:spacing w:before="240"/>
            </w:pPr>
            <w:r>
              <w:t>TBC following contract signature</w:t>
            </w:r>
          </w:p>
        </w:tc>
      </w:tr>
    </w:tbl>
    <w:p w14:paraId="649A8221" w14:textId="77777777" w:rsidR="000A626D" w:rsidRDefault="00945E79">
      <w:pPr>
        <w:spacing w:before="240"/>
      </w:pPr>
      <w:r>
        <w:t xml:space="preserve"> </w:t>
      </w:r>
    </w:p>
    <w:p w14:paraId="649A8222" w14:textId="77777777" w:rsidR="000A626D" w:rsidRDefault="00945E79">
      <w:pPr>
        <w:spacing w:before="240" w:after="240"/>
      </w:pPr>
      <w:r>
        <w:t>This Order Form is issued under the G-Cloud 12 Framework Agreement (RM1557.12).</w:t>
      </w:r>
    </w:p>
    <w:p w14:paraId="649A8223" w14:textId="77777777" w:rsidR="000A626D" w:rsidRDefault="00945E79">
      <w:pPr>
        <w:spacing w:before="240"/>
      </w:pPr>
      <w:r>
        <w:t>Buyers can use this Order Form to specify their G-Cloud service requirements when placing an Order.</w:t>
      </w:r>
    </w:p>
    <w:p w14:paraId="649A8224" w14:textId="77777777" w:rsidR="000A626D" w:rsidRDefault="00945E79">
      <w:pPr>
        <w:spacing w:before="240"/>
      </w:pPr>
      <w:r>
        <w:t>The Order Form cannot be used to alter existing terms or add any extra terms that materially change the Deliverables offered by the Supplier and defined in the Application.</w:t>
      </w:r>
    </w:p>
    <w:p w14:paraId="649A8225" w14:textId="77777777" w:rsidR="000A626D" w:rsidRDefault="00945E79">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626D" w14:paraId="649A822E"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226" w14:textId="77777777" w:rsidR="000A626D" w:rsidRDefault="00945E79">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7F144" w14:textId="77777777" w:rsidR="00CA6039" w:rsidRPr="00CA6039" w:rsidRDefault="00CA6039" w:rsidP="00CA6039">
            <w:pPr>
              <w:spacing w:before="240"/>
            </w:pPr>
            <w:r w:rsidRPr="00CA6039">
              <w:t>[Redacted]</w:t>
            </w:r>
          </w:p>
          <w:p w14:paraId="649A822D" w14:textId="0D4635BB" w:rsidR="000A626D" w:rsidRDefault="000A626D">
            <w:pPr>
              <w:spacing w:before="240"/>
            </w:pPr>
          </w:p>
        </w:tc>
      </w:tr>
      <w:tr w:rsidR="000A626D" w14:paraId="649A8238"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22F" w14:textId="77777777" w:rsidR="000A626D" w:rsidRDefault="00945E79">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F115A68" w14:textId="77777777" w:rsidR="00CA6039" w:rsidRPr="00CA6039" w:rsidRDefault="00CA6039" w:rsidP="00CA6039">
            <w:pPr>
              <w:spacing w:before="240"/>
            </w:pPr>
            <w:r w:rsidRPr="00CA6039">
              <w:t>[Redacted]</w:t>
            </w:r>
          </w:p>
          <w:p w14:paraId="649A8237" w14:textId="0FA3EEEB" w:rsidR="000A626D" w:rsidRDefault="000A626D">
            <w:pPr>
              <w:spacing w:before="240"/>
            </w:pPr>
          </w:p>
        </w:tc>
      </w:tr>
      <w:tr w:rsidR="000A626D" w14:paraId="649A823A"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239" w14:textId="77777777" w:rsidR="000A626D" w:rsidRDefault="00945E79">
            <w:pPr>
              <w:spacing w:before="240" w:after="240"/>
              <w:rPr>
                <w:b/>
              </w:rPr>
            </w:pPr>
            <w:r>
              <w:rPr>
                <w:b/>
              </w:rPr>
              <w:t>Together the ‘Parties’</w:t>
            </w:r>
          </w:p>
        </w:tc>
      </w:tr>
    </w:tbl>
    <w:p w14:paraId="649A823B" w14:textId="77777777" w:rsidR="000A626D" w:rsidRDefault="000A626D">
      <w:pPr>
        <w:spacing w:before="240" w:after="240"/>
        <w:rPr>
          <w:b/>
        </w:rPr>
      </w:pPr>
    </w:p>
    <w:p w14:paraId="649A823C" w14:textId="77777777" w:rsidR="000A626D" w:rsidRDefault="00945E79">
      <w:pPr>
        <w:pStyle w:val="Heading3"/>
      </w:pPr>
      <w:r>
        <w:t>Principal contact details</w:t>
      </w:r>
    </w:p>
    <w:p w14:paraId="649A823D" w14:textId="77777777" w:rsidR="000A626D" w:rsidRDefault="00945E79">
      <w:pPr>
        <w:spacing w:before="240" w:after="120" w:line="480" w:lineRule="auto"/>
        <w:rPr>
          <w:b/>
        </w:rPr>
      </w:pPr>
      <w:r>
        <w:rPr>
          <w:b/>
        </w:rPr>
        <w:t>For the Buyer:</w:t>
      </w:r>
    </w:p>
    <w:p w14:paraId="6865B679" w14:textId="77777777" w:rsidR="00CA6039" w:rsidRPr="00CA6039" w:rsidRDefault="00CA6039" w:rsidP="00CA6039">
      <w:pPr>
        <w:spacing w:before="240"/>
      </w:pPr>
      <w:r w:rsidRPr="00CA6039">
        <w:t>[Redacted]</w:t>
      </w:r>
    </w:p>
    <w:p w14:paraId="649A8242" w14:textId="77777777" w:rsidR="000A626D" w:rsidRDefault="000A626D">
      <w:pPr>
        <w:rPr>
          <w:b/>
        </w:rPr>
      </w:pPr>
    </w:p>
    <w:p w14:paraId="649A8243" w14:textId="77777777" w:rsidR="000A626D" w:rsidRDefault="00945E79">
      <w:pPr>
        <w:spacing w:line="480" w:lineRule="auto"/>
        <w:rPr>
          <w:b/>
        </w:rPr>
      </w:pPr>
      <w:r>
        <w:rPr>
          <w:b/>
        </w:rPr>
        <w:t>For the Supplier:</w:t>
      </w:r>
    </w:p>
    <w:p w14:paraId="3DB908A7" w14:textId="77777777" w:rsidR="00CA6039" w:rsidRPr="00CA6039" w:rsidRDefault="00CA6039" w:rsidP="00CA6039">
      <w:pPr>
        <w:spacing w:before="240"/>
      </w:pPr>
      <w:r w:rsidRPr="00CA6039">
        <w:t>[Redacted]</w:t>
      </w:r>
    </w:p>
    <w:p w14:paraId="649A8248" w14:textId="77777777" w:rsidR="000A626D" w:rsidRDefault="000A626D">
      <w:pPr>
        <w:spacing w:before="240" w:after="240"/>
      </w:pPr>
    </w:p>
    <w:p w14:paraId="649A8249" w14:textId="77777777" w:rsidR="000A626D" w:rsidRDefault="00945E79">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626D" w14:paraId="649A824C" w14:textId="77777777" w:rsidTr="2B170575">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4A" w14:textId="77777777" w:rsidR="000A626D" w:rsidRDefault="00945E79">
            <w:pPr>
              <w:spacing w:before="240"/>
            </w:pPr>
            <w:r>
              <w:rPr>
                <w:b/>
              </w:rPr>
              <w:t>Start date</w:t>
            </w:r>
            <w:r>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4B" w14:textId="36846907" w:rsidR="000A626D" w:rsidRDefault="00945E79">
            <w:pPr>
              <w:spacing w:before="240"/>
            </w:pPr>
            <w:r>
              <w:t xml:space="preserve">This Call-Off Contract Starts on </w:t>
            </w:r>
            <w:r w:rsidR="00D60274">
              <w:rPr>
                <w:b/>
              </w:rPr>
              <w:t>6</w:t>
            </w:r>
            <w:r w:rsidR="00D60274">
              <w:rPr>
                <w:b/>
                <w:vertAlign w:val="superscript"/>
              </w:rPr>
              <w:t>th</w:t>
            </w:r>
            <w:r>
              <w:rPr>
                <w:b/>
              </w:rPr>
              <w:t xml:space="preserve"> December 2021</w:t>
            </w:r>
            <w:r>
              <w:t xml:space="preserve"> and is valid for </w:t>
            </w:r>
            <w:r>
              <w:rPr>
                <w:b/>
              </w:rPr>
              <w:t>12 months</w:t>
            </w:r>
            <w:r w:rsidR="00D23C36">
              <w:rPr>
                <w:b/>
              </w:rPr>
              <w:t xml:space="preserve"> </w:t>
            </w:r>
            <w:r w:rsidR="00D23C36">
              <w:rPr>
                <w:bCs/>
              </w:rPr>
              <w:t xml:space="preserve">until </w:t>
            </w:r>
            <w:r w:rsidR="00035743">
              <w:rPr>
                <w:bCs/>
              </w:rPr>
              <w:t>5</w:t>
            </w:r>
            <w:r w:rsidR="00D23C36" w:rsidRPr="00D030E2">
              <w:rPr>
                <w:bCs/>
                <w:vertAlign w:val="superscript"/>
              </w:rPr>
              <w:t>th</w:t>
            </w:r>
            <w:r w:rsidR="00D23C36">
              <w:rPr>
                <w:bCs/>
              </w:rPr>
              <w:t xml:space="preserve"> </w:t>
            </w:r>
            <w:r w:rsidR="00035743">
              <w:rPr>
                <w:bCs/>
              </w:rPr>
              <w:t>December</w:t>
            </w:r>
            <w:r w:rsidR="00D23C36">
              <w:rPr>
                <w:bCs/>
              </w:rPr>
              <w:t xml:space="preserve"> 2022</w:t>
            </w:r>
          </w:p>
        </w:tc>
      </w:tr>
      <w:tr w:rsidR="000A626D" w14:paraId="649A8250" w14:textId="77777777" w:rsidTr="2B170575">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4D" w14:textId="77777777" w:rsidR="000A626D" w:rsidRDefault="00945E79">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4E" w14:textId="77777777" w:rsidR="000A626D" w:rsidRDefault="00945E79">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649A824F" w14:textId="77777777" w:rsidR="000A626D" w:rsidRDefault="00945E79">
            <w:pPr>
              <w:spacing w:before="240"/>
            </w:pPr>
            <w:r>
              <w:t xml:space="preserve">The notice period for the Buyer is a maximum of </w:t>
            </w:r>
            <w:r>
              <w:rPr>
                <w:b/>
              </w:rPr>
              <w:t xml:space="preserve">30 </w:t>
            </w:r>
            <w:r>
              <w:t>days from the date of written notice for Ending without cause (as per clause 18.1).</w:t>
            </w:r>
          </w:p>
        </w:tc>
      </w:tr>
      <w:tr w:rsidR="00A657AE" w14:paraId="649A8253" w14:textId="77777777" w:rsidTr="2B170575">
        <w:trPr>
          <w:trHeight w:val="522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51" w14:textId="77777777" w:rsidR="00A657AE" w:rsidRDefault="00A657AE" w:rsidP="00A657AE">
            <w:pPr>
              <w:spacing w:before="60" w:after="60"/>
              <w:ind w:right="300"/>
              <w:rPr>
                <w:b/>
              </w:rPr>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52" w14:textId="4E0AE3E0" w:rsidR="00A657AE" w:rsidRDefault="00A657AE" w:rsidP="00A657AE">
            <w:pPr>
              <w:spacing w:before="240"/>
            </w:pPr>
            <w:r>
              <w:t>N/A</w:t>
            </w:r>
          </w:p>
        </w:tc>
      </w:tr>
    </w:tbl>
    <w:p w14:paraId="6250F11D" w14:textId="70BDC013" w:rsidR="2B170575" w:rsidRDefault="2B170575"/>
    <w:p w14:paraId="649A8254" w14:textId="77777777" w:rsidR="000A626D" w:rsidRDefault="00945E79">
      <w:pPr>
        <w:pStyle w:val="Heading3"/>
      </w:pPr>
      <w:r>
        <w:t>Buyer contractual details</w:t>
      </w:r>
    </w:p>
    <w:p w14:paraId="649A8255" w14:textId="77777777" w:rsidR="000A626D" w:rsidRDefault="00945E79">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0A626D" w14:paraId="649A8259" w14:textId="77777777" w:rsidTr="14F28347">
        <w:trPr>
          <w:trHeight w:val="1665"/>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56" w14:textId="77777777" w:rsidR="000A626D" w:rsidRDefault="00945E79">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57" w14:textId="77777777" w:rsidR="000A626D" w:rsidRDefault="00945E79">
            <w:pPr>
              <w:spacing w:before="240"/>
            </w:pPr>
            <w:r>
              <w:t>This Call-Off Contract is for the provision of Services under:</w:t>
            </w:r>
          </w:p>
          <w:p w14:paraId="649A8258" w14:textId="77777777" w:rsidR="000A626D" w:rsidRDefault="00945E79">
            <w:pPr>
              <w:pStyle w:val="ListParagraph"/>
              <w:numPr>
                <w:ilvl w:val="0"/>
                <w:numId w:val="1"/>
              </w:numPr>
              <w:spacing w:before="240"/>
            </w:pPr>
            <w:r>
              <w:t xml:space="preserve">Lot 3: Cloud support </w:t>
            </w:r>
          </w:p>
        </w:tc>
      </w:tr>
      <w:tr w:rsidR="000A626D" w14:paraId="649A826C" w14:textId="77777777" w:rsidTr="14F28347">
        <w:trPr>
          <w:trHeight w:val="3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5A" w14:textId="77777777" w:rsidR="000A626D" w:rsidRDefault="00945E79">
            <w:pPr>
              <w:spacing w:before="240"/>
              <w:rPr>
                <w:b/>
              </w:rPr>
            </w:pPr>
            <w:r>
              <w:rPr>
                <w:b/>
              </w:rPr>
              <w:lastRenderedPageBreak/>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69" w14:textId="49571126" w:rsidR="000A626D" w:rsidRDefault="00945E79" w:rsidP="00F81E7E">
            <w:pPr>
              <w:spacing w:before="240"/>
            </w:pPr>
            <w:r>
              <w:t>The Services to be provided by the Supplier under the above Lot are listed in Framework Section 2 and</w:t>
            </w:r>
            <w:r w:rsidR="006E5D87">
              <w:t xml:space="preserve"> Schedule 1 of this Call Off Contract</w:t>
            </w:r>
            <w:r w:rsidR="00A0353D">
              <w:t>.</w:t>
            </w:r>
            <w:r w:rsidR="006E5D87">
              <w:t xml:space="preserve"> </w:t>
            </w:r>
          </w:p>
          <w:p w14:paraId="649A826A" w14:textId="77777777" w:rsidR="000A626D" w:rsidRDefault="000A626D">
            <w:pPr>
              <w:spacing w:before="240"/>
              <w:rPr>
                <w:b/>
                <w:bCs/>
              </w:rPr>
            </w:pPr>
          </w:p>
          <w:p w14:paraId="649A826B" w14:textId="77777777" w:rsidR="000A626D" w:rsidRDefault="000A626D">
            <w:pPr>
              <w:spacing w:before="240"/>
              <w:rPr>
                <w:b/>
                <w:bCs/>
              </w:rPr>
            </w:pPr>
          </w:p>
        </w:tc>
      </w:tr>
      <w:tr w:rsidR="000A626D" w14:paraId="649A8270" w14:textId="77777777" w:rsidTr="14F28347">
        <w:trPr>
          <w:trHeight w:val="1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6D" w14:textId="77777777" w:rsidR="000A626D" w:rsidRDefault="00945E79">
            <w:pPr>
              <w:spacing w:before="240"/>
              <w:rPr>
                <w:b/>
              </w:rPr>
            </w:pPr>
            <w:r>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6E" w14:textId="77777777" w:rsidR="000A626D" w:rsidRDefault="00945E79">
            <w:pPr>
              <w:spacing w:before="240"/>
            </w:pPr>
            <w:r>
              <w:rPr>
                <w:b/>
              </w:rPr>
              <w:t>N/A</w:t>
            </w:r>
          </w:p>
          <w:p w14:paraId="649A826F" w14:textId="77777777" w:rsidR="000A626D" w:rsidRDefault="000A626D">
            <w:pPr>
              <w:spacing w:before="240"/>
            </w:pPr>
          </w:p>
        </w:tc>
      </w:tr>
      <w:tr w:rsidR="000A626D" w14:paraId="649A8273" w14:textId="77777777" w:rsidTr="14F28347">
        <w:trPr>
          <w:trHeight w:val="26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71" w14:textId="77777777" w:rsidR="000A626D" w:rsidRDefault="00945E79">
            <w:pPr>
              <w:spacing w:before="240"/>
              <w:rPr>
                <w:b/>
              </w:rPr>
            </w:pPr>
            <w:r>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7FB4C7" w14:textId="77777777" w:rsidR="00DD15D2" w:rsidRDefault="00945E79">
            <w:pPr>
              <w:spacing w:before="240"/>
            </w:pPr>
            <w:r>
              <w:t>The Services will be aligned to a DWP Technology Hub (to include Manchester, Newcastle, London, Leeds or Blackpool) as agreed prior to commencement of each service, the majority of the DWP Digital Workforce are currently working from home and this is anticipated to continue.</w:t>
            </w:r>
          </w:p>
          <w:p w14:paraId="649A8272" w14:textId="69E522D8" w:rsidR="001B5A36" w:rsidRDefault="001B5A36">
            <w:pPr>
              <w:spacing w:before="240"/>
            </w:pPr>
            <w:r>
              <w:t>Therefore, i</w:t>
            </w:r>
            <w:r w:rsidRPr="001B5A36">
              <w:t xml:space="preserve">t is anticipated that the </w:t>
            </w:r>
            <w:r w:rsidR="000665A5">
              <w:t xml:space="preserve">Supplier </w:t>
            </w:r>
            <w:r w:rsidRPr="001B5A36">
              <w:t xml:space="preserve">Services will be delivered remotely except where attendance at Buyer sites is mutually agreed by the Parties.                                        </w:t>
            </w:r>
          </w:p>
        </w:tc>
      </w:tr>
      <w:tr w:rsidR="000A626D" w14:paraId="649A8277" w14:textId="77777777" w:rsidTr="14F28347">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74" w14:textId="77777777" w:rsidR="000A626D" w:rsidRDefault="00945E79">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75" w14:textId="77777777" w:rsidR="000A626D" w:rsidRDefault="00945E79">
            <w:pPr>
              <w:spacing w:before="240"/>
            </w:pPr>
            <w:r>
              <w:t>N/A</w:t>
            </w:r>
          </w:p>
        </w:tc>
        <w:tc>
          <w:tcPr>
            <w:tcW w:w="40" w:type="dxa"/>
            <w:shd w:val="clear" w:color="auto" w:fill="auto"/>
            <w:tcMar>
              <w:top w:w="0" w:type="dxa"/>
              <w:left w:w="10" w:type="dxa"/>
              <w:bottom w:w="0" w:type="dxa"/>
              <w:right w:w="10" w:type="dxa"/>
            </w:tcMar>
          </w:tcPr>
          <w:p w14:paraId="649A8276" w14:textId="77777777" w:rsidR="000A626D" w:rsidRDefault="000A626D">
            <w:pPr>
              <w:spacing w:before="240"/>
            </w:pPr>
          </w:p>
        </w:tc>
      </w:tr>
      <w:tr w:rsidR="000A626D" w14:paraId="649A827B" w14:textId="77777777" w:rsidTr="14F28347">
        <w:trPr>
          <w:trHeight w:val="188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78" w14:textId="77777777" w:rsidR="000A626D" w:rsidRDefault="00945E79">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79" w14:textId="153FE01F" w:rsidR="000A626D" w:rsidRDefault="00945E79">
            <w:pPr>
              <w:spacing w:before="240"/>
            </w:pPr>
            <w:r>
              <w:t>N/A</w:t>
            </w:r>
          </w:p>
        </w:tc>
        <w:tc>
          <w:tcPr>
            <w:tcW w:w="40" w:type="dxa"/>
            <w:shd w:val="clear" w:color="auto" w:fill="auto"/>
            <w:tcMar>
              <w:top w:w="0" w:type="dxa"/>
              <w:left w:w="10" w:type="dxa"/>
              <w:bottom w:w="0" w:type="dxa"/>
              <w:right w:w="10" w:type="dxa"/>
            </w:tcMar>
          </w:tcPr>
          <w:p w14:paraId="649A827A" w14:textId="77777777" w:rsidR="000A626D" w:rsidRDefault="000A626D">
            <w:pPr>
              <w:spacing w:before="240"/>
            </w:pPr>
          </w:p>
        </w:tc>
      </w:tr>
      <w:tr w:rsidR="000A626D" w14:paraId="649A827F" w14:textId="77777777" w:rsidTr="14F28347">
        <w:trPr>
          <w:trHeight w:val="302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7C" w14:textId="77777777" w:rsidR="000A626D" w:rsidRDefault="00945E79">
            <w:pPr>
              <w:spacing w:before="240"/>
              <w:rPr>
                <w:b/>
              </w:rPr>
            </w:pPr>
            <w:r>
              <w:rPr>
                <w:b/>
              </w:rPr>
              <w:lastRenderedPageBreak/>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7D" w14:textId="77777777" w:rsidR="000A626D" w:rsidRDefault="00945E79">
            <w:pPr>
              <w:pStyle w:val="ListParagraph"/>
              <w:ind w:left="1080"/>
            </w:pPr>
            <w:r>
              <w:t>N/A</w:t>
            </w:r>
          </w:p>
        </w:tc>
        <w:tc>
          <w:tcPr>
            <w:tcW w:w="40" w:type="dxa"/>
            <w:shd w:val="clear" w:color="auto" w:fill="auto"/>
            <w:tcMar>
              <w:top w:w="0" w:type="dxa"/>
              <w:left w:w="10" w:type="dxa"/>
              <w:bottom w:w="0" w:type="dxa"/>
              <w:right w:w="10" w:type="dxa"/>
            </w:tcMar>
          </w:tcPr>
          <w:p w14:paraId="649A827E" w14:textId="77777777" w:rsidR="000A626D" w:rsidRDefault="000A626D">
            <w:pPr>
              <w:pStyle w:val="ListParagraph"/>
            </w:pPr>
          </w:p>
        </w:tc>
      </w:tr>
      <w:tr w:rsidR="000A626D" w14:paraId="649A8287" w14:textId="77777777" w:rsidTr="14F28347">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80" w14:textId="77777777" w:rsidR="000A626D" w:rsidRDefault="00945E79">
            <w:pPr>
              <w:spacing w:before="240"/>
              <w:rPr>
                <w:b/>
              </w:rPr>
            </w:pPr>
            <w:r>
              <w:rPr>
                <w:b/>
              </w:rPr>
              <w:t>Onboarding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81" w14:textId="77777777" w:rsidR="000A626D" w:rsidRDefault="00945E79">
            <w:pPr>
              <w:spacing w:before="240"/>
            </w:pPr>
            <w:r>
              <w:t xml:space="preserve">The on boarding plan for this Call-Off Contract is: </w:t>
            </w:r>
          </w:p>
          <w:p w14:paraId="649A8282" w14:textId="2C39C36F" w:rsidR="000A626D" w:rsidRDefault="00945E79">
            <w:pPr>
              <w:spacing w:before="240"/>
            </w:pPr>
            <w:r>
              <w:t xml:space="preserve">The Supplier will provide the </w:t>
            </w:r>
            <w:r w:rsidR="00B77B24">
              <w:t>names</w:t>
            </w:r>
            <w:r w:rsidR="00757786">
              <w:t xml:space="preserve"> and email addresses</w:t>
            </w:r>
            <w:r w:rsidR="00B77B24">
              <w:t xml:space="preserve"> </w:t>
            </w:r>
            <w:r>
              <w:t xml:space="preserve">of the resources who will deliver the </w:t>
            </w:r>
            <w:r w:rsidR="38F18331">
              <w:t>S</w:t>
            </w:r>
            <w:r w:rsidR="4968BDEE">
              <w:t>ervice</w:t>
            </w:r>
            <w:r>
              <w:t xml:space="preserve"> along with the preferred location for the collection of </w:t>
            </w:r>
            <w:r w:rsidR="1B185E0E">
              <w:t>Buyer</w:t>
            </w:r>
            <w:r>
              <w:t xml:space="preserve"> Kit.</w:t>
            </w:r>
          </w:p>
          <w:p w14:paraId="649A8283" w14:textId="033B9F0D" w:rsidR="000A626D" w:rsidRDefault="00945E79">
            <w:pPr>
              <w:spacing w:before="240"/>
            </w:pPr>
            <w:r>
              <w:t xml:space="preserve">The </w:t>
            </w:r>
            <w:r w:rsidR="1B185E0E">
              <w:t>S</w:t>
            </w:r>
            <w:r w:rsidR="4968BDEE">
              <w:t>upplier</w:t>
            </w:r>
            <w:r>
              <w:t xml:space="preserve"> will disclose details of each individuals BPSS Certification</w:t>
            </w:r>
            <w:r w:rsidR="003F4A49">
              <w:t>.</w:t>
            </w:r>
            <w:r>
              <w:t xml:space="preserve"> </w:t>
            </w:r>
          </w:p>
          <w:p w14:paraId="649A8284" w14:textId="3D8C8357" w:rsidR="000A626D" w:rsidRDefault="003F4A49">
            <w:pPr>
              <w:spacing w:before="240"/>
            </w:pPr>
            <w:r>
              <w:t>The Buyer</w:t>
            </w:r>
            <w:r w:rsidR="0026603A">
              <w:t xml:space="preserve"> </w:t>
            </w:r>
            <w:r w:rsidR="00945E79">
              <w:t>will arrange for the necessary hardware</w:t>
            </w:r>
            <w:r w:rsidR="00CE26BB">
              <w:t xml:space="preserve"> as detailed in the Buyer responsibilities and Buyer Equipment</w:t>
            </w:r>
            <w:r w:rsidR="00945E79">
              <w:t xml:space="preserve"> in order for the </w:t>
            </w:r>
            <w:r w:rsidR="1B185E0E">
              <w:t>S</w:t>
            </w:r>
            <w:r w:rsidR="00945E79">
              <w:t xml:space="preserve">upplier to deliver the </w:t>
            </w:r>
            <w:r w:rsidR="009B6AE7">
              <w:t>S</w:t>
            </w:r>
            <w:r w:rsidR="00945E79">
              <w:t xml:space="preserve">ervices remotely and will arrange for the </w:t>
            </w:r>
            <w:r w:rsidR="009B6AE7">
              <w:t>S</w:t>
            </w:r>
            <w:r w:rsidR="00945E79">
              <w:t>upplier to collect</w:t>
            </w:r>
            <w:r w:rsidR="009B6AE7">
              <w:t xml:space="preserve"> from DWP’s Manchester Technology Hub</w:t>
            </w:r>
            <w:r w:rsidR="00945E79" w:rsidDel="009B6AE7">
              <w:t>.</w:t>
            </w:r>
            <w:r w:rsidR="00945E79">
              <w:t xml:space="preserve"> </w:t>
            </w:r>
          </w:p>
          <w:p w14:paraId="649A8285" w14:textId="77777777" w:rsidR="000A626D" w:rsidRDefault="00945E79">
            <w:pPr>
              <w:spacing w:before="240"/>
            </w:pPr>
            <w:r>
              <w:t xml:space="preserve"> </w:t>
            </w:r>
          </w:p>
        </w:tc>
        <w:tc>
          <w:tcPr>
            <w:tcW w:w="40" w:type="dxa"/>
            <w:shd w:val="clear" w:color="auto" w:fill="auto"/>
            <w:tcMar>
              <w:top w:w="0" w:type="dxa"/>
              <w:left w:w="10" w:type="dxa"/>
              <w:bottom w:w="0" w:type="dxa"/>
              <w:right w:w="10" w:type="dxa"/>
            </w:tcMar>
          </w:tcPr>
          <w:p w14:paraId="649A8286" w14:textId="77777777" w:rsidR="000A626D" w:rsidRDefault="000A626D">
            <w:pPr>
              <w:pStyle w:val="ListParagraph"/>
            </w:pPr>
          </w:p>
        </w:tc>
      </w:tr>
      <w:tr w:rsidR="000A626D" w14:paraId="649A828B" w14:textId="77777777" w:rsidTr="14F28347">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88" w14:textId="77777777" w:rsidR="000A626D" w:rsidRDefault="00945E79">
            <w:pPr>
              <w:spacing w:before="240"/>
              <w:rPr>
                <w:b/>
              </w:rPr>
            </w:pPr>
            <w:r>
              <w:rPr>
                <w:b/>
              </w:rPr>
              <w:t>Offboarding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89" w14:textId="7023BC31" w:rsidR="000A626D" w:rsidRDefault="00945E79">
            <w:r>
              <w:t xml:space="preserve">On completion of the </w:t>
            </w:r>
            <w:r w:rsidR="00E77A0C">
              <w:t>S</w:t>
            </w:r>
            <w:r>
              <w:t xml:space="preserve">ervice, the </w:t>
            </w:r>
            <w:r w:rsidR="00E77A0C">
              <w:t>S</w:t>
            </w:r>
            <w:r>
              <w:t xml:space="preserve">upplier will work with the </w:t>
            </w:r>
            <w:r w:rsidR="00E77A0C">
              <w:t>B</w:t>
            </w:r>
            <w:r>
              <w:t xml:space="preserve">uyer to ensure knowledge transfer occurs and that any handover of </w:t>
            </w:r>
            <w:r w:rsidR="00E77A0C">
              <w:t>S</w:t>
            </w:r>
            <w:r>
              <w:t xml:space="preserve">ervices is carried out effectively. In addition, the </w:t>
            </w:r>
            <w:r w:rsidR="00E77A0C">
              <w:t>S</w:t>
            </w:r>
            <w:r>
              <w:t xml:space="preserve">upplier will work with the </w:t>
            </w:r>
            <w:r w:rsidR="00E77A0C">
              <w:t>B</w:t>
            </w:r>
            <w:r>
              <w:t xml:space="preserve">uyer to highlight and support any additional needs that may have arisen through the engagement. </w:t>
            </w:r>
          </w:p>
        </w:tc>
        <w:tc>
          <w:tcPr>
            <w:tcW w:w="40" w:type="dxa"/>
            <w:shd w:val="clear" w:color="auto" w:fill="auto"/>
            <w:tcMar>
              <w:top w:w="0" w:type="dxa"/>
              <w:left w:w="10" w:type="dxa"/>
              <w:bottom w:w="0" w:type="dxa"/>
              <w:right w:w="10" w:type="dxa"/>
            </w:tcMar>
          </w:tcPr>
          <w:p w14:paraId="649A828A" w14:textId="77777777" w:rsidR="000A626D" w:rsidRDefault="000A626D">
            <w:pPr>
              <w:pStyle w:val="ListParagraph"/>
            </w:pPr>
          </w:p>
        </w:tc>
      </w:tr>
      <w:tr w:rsidR="000A626D" w14:paraId="649A828F" w14:textId="77777777" w:rsidTr="14F28347">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8C" w14:textId="77777777" w:rsidR="000A626D" w:rsidRDefault="00945E79">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8D" w14:textId="77777777" w:rsidR="000A626D" w:rsidRDefault="00945E79">
            <w:pPr>
              <w:spacing w:before="240"/>
            </w:pPr>
            <w:r>
              <w:t>N/A</w:t>
            </w:r>
          </w:p>
        </w:tc>
        <w:tc>
          <w:tcPr>
            <w:tcW w:w="40" w:type="dxa"/>
            <w:shd w:val="clear" w:color="auto" w:fill="auto"/>
            <w:tcMar>
              <w:top w:w="0" w:type="dxa"/>
              <w:left w:w="10" w:type="dxa"/>
              <w:bottom w:w="0" w:type="dxa"/>
              <w:right w:w="10" w:type="dxa"/>
            </w:tcMar>
          </w:tcPr>
          <w:p w14:paraId="649A828E" w14:textId="77777777" w:rsidR="000A626D" w:rsidRDefault="000A626D">
            <w:pPr>
              <w:spacing w:before="240"/>
            </w:pPr>
          </w:p>
        </w:tc>
      </w:tr>
      <w:tr w:rsidR="000A626D" w14:paraId="649A8296" w14:textId="77777777" w:rsidTr="14F28347">
        <w:trPr>
          <w:trHeight w:val="54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90" w14:textId="1C33AAE8" w:rsidR="000A626D" w:rsidRDefault="00945E79">
            <w:pPr>
              <w:spacing w:before="240"/>
              <w:rPr>
                <w:b/>
              </w:rPr>
            </w:pPr>
            <w:r>
              <w:rPr>
                <w:b/>
              </w:rPr>
              <w:lastRenderedPageBreak/>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91" w14:textId="3F0B50FE" w:rsidR="000A626D" w:rsidRDefault="00945E79">
            <w:pPr>
              <w:spacing w:before="240"/>
            </w:pPr>
            <w:r>
              <w:t>The annual total liability of either Party for all Property Defaults will not exceed £</w:t>
            </w:r>
            <w:r w:rsidR="0AB594B7">
              <w:t>500,000</w:t>
            </w:r>
          </w:p>
          <w:p w14:paraId="649A8292" w14:textId="127ADC06" w:rsidR="000A626D" w:rsidRDefault="67B8CB75">
            <w:pPr>
              <w:spacing w:before="240"/>
            </w:pPr>
            <w:r>
              <w:t>The annual total liability for Buyer Data Defaults will not exceed 125% of the Charges payable by the Buyer to the Supplier during the Call-Off Contract Term</w:t>
            </w:r>
            <w:r w:rsidR="798BCCB7">
              <w:t>.</w:t>
            </w:r>
            <w:r>
              <w:t xml:space="preserve"> </w:t>
            </w:r>
          </w:p>
          <w:p w14:paraId="649A8293" w14:textId="0E57958B" w:rsidR="000A626D" w:rsidRDefault="00945E79">
            <w:pPr>
              <w:spacing w:before="240"/>
            </w:pPr>
            <w:r>
              <w:t>The annual total liability for all other Defaults will not exceed the greater of £</w:t>
            </w:r>
            <w:r w:rsidR="1C5E5240">
              <w:t>2</w:t>
            </w:r>
            <w:r>
              <w:t xml:space="preserve">,000,000 or 125% of the Charges payable by the Buyer to the Supplier during the Call-Off Contract Term (whichever is the greater). </w:t>
            </w:r>
          </w:p>
          <w:p w14:paraId="649A8294" w14:textId="77777777" w:rsidR="000A626D" w:rsidRDefault="00945E79">
            <w:pPr>
              <w:spacing w:before="240"/>
            </w:pPr>
            <w:r>
              <w:t>Clause 24.1 in Part B below provides a definition of Other Defaults.</w:t>
            </w:r>
          </w:p>
        </w:tc>
        <w:tc>
          <w:tcPr>
            <w:tcW w:w="40" w:type="dxa"/>
            <w:shd w:val="clear" w:color="auto" w:fill="auto"/>
            <w:tcMar>
              <w:top w:w="0" w:type="dxa"/>
              <w:left w:w="10" w:type="dxa"/>
              <w:bottom w:w="0" w:type="dxa"/>
              <w:right w:w="10" w:type="dxa"/>
            </w:tcMar>
          </w:tcPr>
          <w:p w14:paraId="649A8295" w14:textId="77777777" w:rsidR="000A626D" w:rsidRDefault="000A626D">
            <w:pPr>
              <w:spacing w:before="240"/>
            </w:pPr>
          </w:p>
        </w:tc>
      </w:tr>
      <w:tr w:rsidR="000A626D" w14:paraId="649A829D" w14:textId="77777777" w:rsidTr="14F28347">
        <w:trPr>
          <w:trHeight w:val="5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97" w14:textId="77777777" w:rsidR="000A626D" w:rsidRDefault="00945E79" w:rsidP="743BE2F2">
            <w:pPr>
              <w:spacing w:before="240"/>
              <w:rPr>
                <w:b/>
                <w:bCs/>
              </w:rPr>
            </w:pPr>
            <w:r w:rsidRPr="743BE2F2">
              <w:rPr>
                <w:b/>
                <w:bCs/>
              </w:rPr>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98" w14:textId="77777777" w:rsidR="000A626D" w:rsidRDefault="00945E79">
            <w:pPr>
              <w:spacing w:before="240"/>
            </w:pPr>
            <w:r>
              <w:t>The insurance(s) required will be:</w:t>
            </w:r>
          </w:p>
          <w:p w14:paraId="649A8299" w14:textId="77777777" w:rsidR="000A626D" w:rsidRDefault="00945E79">
            <w:pPr>
              <w:numPr>
                <w:ilvl w:val="0"/>
                <w:numId w:val="3"/>
              </w:numPr>
            </w:pPr>
            <w:r>
              <w:rPr>
                <w:sz w:val="14"/>
                <w:szCs w:val="14"/>
              </w:rPr>
              <w:t xml:space="preserve"> </w:t>
            </w:r>
            <w:r>
              <w:t>a minimum insurance period of 6 years following the expiration or Ending of this Call-Off Contract]</w:t>
            </w:r>
          </w:p>
          <w:p w14:paraId="649A829A" w14:textId="08E1369B" w:rsidR="000A626D" w:rsidRDefault="00945E79">
            <w:pPr>
              <w:numPr>
                <w:ilvl w:val="0"/>
                <w:numId w:val="3"/>
              </w:numPr>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w:t>
            </w:r>
            <w:r w:rsidR="00BB7B56">
              <w:t>and in the annual policy aggregate</w:t>
            </w:r>
            <w:r w:rsidR="0061148F">
              <w:t xml:space="preserve"> </w:t>
            </w:r>
            <w:r>
              <w:t>or any higher limit as required by Law</w:t>
            </w:r>
            <w:r w:rsidR="0061148F">
              <w:t>.</w:t>
            </w:r>
          </w:p>
          <w:p w14:paraId="649A829B" w14:textId="1FFCEDBA" w:rsidR="000A626D" w:rsidRDefault="00945E79">
            <w:pPr>
              <w:numPr>
                <w:ilvl w:val="0"/>
                <w:numId w:val="3"/>
              </w:numPr>
            </w:pPr>
            <w:r>
              <w:rPr>
                <w:sz w:val="14"/>
                <w:szCs w:val="14"/>
              </w:rPr>
              <w:t xml:space="preserve"> </w:t>
            </w:r>
            <w:r>
              <w:t>employers' liability insurance with a minimum limit of £5,000,000 or any higher minimum limit required by Law</w:t>
            </w:r>
            <w:r w:rsidR="0061148F">
              <w:t>.</w:t>
            </w:r>
          </w:p>
        </w:tc>
        <w:tc>
          <w:tcPr>
            <w:tcW w:w="40" w:type="dxa"/>
            <w:shd w:val="clear" w:color="auto" w:fill="auto"/>
            <w:tcMar>
              <w:top w:w="0" w:type="dxa"/>
              <w:left w:w="10" w:type="dxa"/>
              <w:bottom w:w="0" w:type="dxa"/>
              <w:right w:w="10" w:type="dxa"/>
            </w:tcMar>
          </w:tcPr>
          <w:p w14:paraId="649A829C" w14:textId="77777777" w:rsidR="000A626D" w:rsidRDefault="000A626D">
            <w:pPr>
              <w:spacing w:before="240"/>
            </w:pPr>
          </w:p>
        </w:tc>
      </w:tr>
      <w:tr w:rsidR="000A626D" w14:paraId="649A82A2" w14:textId="77777777" w:rsidTr="14F28347">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9E" w14:textId="77777777" w:rsidR="000A626D" w:rsidRDefault="00945E79">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9F" w14:textId="77777777" w:rsidR="000A626D" w:rsidRDefault="00945E79">
            <w:pPr>
              <w:spacing w:before="240"/>
            </w:pPr>
            <w:r>
              <w:t xml:space="preserve">A Party may End this Call-Off Contract if the Other Party is affected by a Force Majeure Event that lasts for more than 30 consecutive days. </w:t>
            </w:r>
          </w:p>
          <w:p w14:paraId="649A82A0" w14:textId="77777777" w:rsidR="000A626D" w:rsidRDefault="00945E79">
            <w:pPr>
              <w:spacing w:before="240"/>
            </w:pPr>
            <w:r>
              <w:t>This section relates to clause 23.1 in Part B below.</w:t>
            </w:r>
          </w:p>
        </w:tc>
        <w:tc>
          <w:tcPr>
            <w:tcW w:w="40" w:type="dxa"/>
            <w:shd w:val="clear" w:color="auto" w:fill="auto"/>
            <w:tcMar>
              <w:top w:w="0" w:type="dxa"/>
              <w:left w:w="10" w:type="dxa"/>
              <w:bottom w:w="0" w:type="dxa"/>
              <w:right w:w="10" w:type="dxa"/>
            </w:tcMar>
          </w:tcPr>
          <w:p w14:paraId="649A82A1" w14:textId="77777777" w:rsidR="000A626D" w:rsidRDefault="000A626D">
            <w:pPr>
              <w:spacing w:before="240"/>
            </w:pPr>
          </w:p>
        </w:tc>
      </w:tr>
      <w:tr w:rsidR="000A626D" w14:paraId="649A82A7" w14:textId="77777777" w:rsidTr="14F28347">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A3" w14:textId="77777777" w:rsidR="000A626D" w:rsidRDefault="00945E79">
            <w:pPr>
              <w:spacing w:before="240"/>
              <w:rPr>
                <w:b/>
              </w:rPr>
            </w:pPr>
            <w:r>
              <w:rPr>
                <w:b/>
              </w:rPr>
              <w:lastRenderedPageBreak/>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A4" w14:textId="77777777" w:rsidR="000A626D" w:rsidRDefault="00945E79">
            <w:pPr>
              <w:spacing w:before="240"/>
            </w:pPr>
            <w:r>
              <w:t>N/A</w:t>
            </w:r>
          </w:p>
          <w:p w14:paraId="649A82A5" w14:textId="77777777" w:rsidR="000A626D" w:rsidRDefault="000A626D">
            <w:pPr>
              <w:spacing w:before="240"/>
            </w:pPr>
          </w:p>
        </w:tc>
        <w:tc>
          <w:tcPr>
            <w:tcW w:w="40" w:type="dxa"/>
            <w:shd w:val="clear" w:color="auto" w:fill="auto"/>
            <w:tcMar>
              <w:top w:w="0" w:type="dxa"/>
              <w:left w:w="10" w:type="dxa"/>
              <w:bottom w:w="0" w:type="dxa"/>
              <w:right w:w="10" w:type="dxa"/>
            </w:tcMar>
          </w:tcPr>
          <w:p w14:paraId="649A82A6" w14:textId="77777777" w:rsidR="000A626D" w:rsidRDefault="000A626D">
            <w:pPr>
              <w:spacing w:before="240"/>
            </w:pPr>
          </w:p>
        </w:tc>
      </w:tr>
      <w:tr w:rsidR="000A626D" w14:paraId="649A82AF" w14:textId="77777777" w:rsidTr="14F28347">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A8" w14:textId="77777777" w:rsidR="000A626D" w:rsidRDefault="00945E79">
            <w:pPr>
              <w:spacing w:before="240"/>
              <w:rPr>
                <w:b/>
              </w:rPr>
            </w:pPr>
            <w:r>
              <w:rPr>
                <w:b/>
              </w:rPr>
              <w:t>Buyer’s responsibilities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A9" w14:textId="77777777" w:rsidR="000A626D" w:rsidRDefault="00945E79">
            <w:pPr>
              <w:spacing w:before="240"/>
              <w:rPr>
                <w:rFonts w:eastAsia="Calibri"/>
                <w:lang w:eastAsia="en-US"/>
              </w:rPr>
            </w:pPr>
            <w:r>
              <w:rPr>
                <w:rFonts w:eastAsia="Calibri"/>
                <w:lang w:eastAsia="en-US"/>
              </w:rPr>
              <w:t>The Buyer is responsible for the following:</w:t>
            </w:r>
          </w:p>
          <w:p w14:paraId="333D2A11" w14:textId="77777777" w:rsidR="00D60274" w:rsidRDefault="00A70B1B" w:rsidP="00D60274">
            <w:pPr>
              <w:pStyle w:val="ListParagraph"/>
              <w:numPr>
                <w:ilvl w:val="0"/>
                <w:numId w:val="24"/>
              </w:numPr>
              <w:spacing w:before="240"/>
              <w:rPr>
                <w:rFonts w:eastAsia="Calibri"/>
                <w:lang w:eastAsia="en-US"/>
              </w:rPr>
            </w:pPr>
            <w:r w:rsidRPr="000E4019">
              <w:rPr>
                <w:rFonts w:eastAsia="Calibri"/>
                <w:lang w:eastAsia="en-US"/>
              </w:rPr>
              <w:t xml:space="preserve">The Buyer shall provide </w:t>
            </w:r>
            <w:r w:rsidR="005D37A2" w:rsidRPr="000E4019">
              <w:rPr>
                <w:rFonts w:eastAsia="Calibri"/>
                <w:lang w:eastAsia="en-US"/>
              </w:rPr>
              <w:t xml:space="preserve">all </w:t>
            </w:r>
            <w:r w:rsidR="00467631" w:rsidRPr="000E4019">
              <w:rPr>
                <w:rFonts w:eastAsia="Calibri"/>
                <w:lang w:eastAsia="en-US"/>
              </w:rPr>
              <w:t xml:space="preserve">required and </w:t>
            </w:r>
            <w:r w:rsidRPr="000E4019">
              <w:rPr>
                <w:rFonts w:eastAsia="Calibri"/>
                <w:lang w:eastAsia="en-US"/>
              </w:rPr>
              <w:t>suitable software, equipment and connectivity for Supplier personnel to provide the Services on the Start Date</w:t>
            </w:r>
            <w:r w:rsidR="00D60274">
              <w:rPr>
                <w:rFonts w:eastAsia="Calibri"/>
                <w:lang w:eastAsia="en-US"/>
              </w:rPr>
              <w:t>.</w:t>
            </w:r>
          </w:p>
          <w:p w14:paraId="7AB64D8D" w14:textId="35C04027" w:rsidR="003D2DAB" w:rsidRPr="00D60274" w:rsidRDefault="003D2DAB" w:rsidP="00D60274">
            <w:pPr>
              <w:pStyle w:val="ListParagraph"/>
              <w:numPr>
                <w:ilvl w:val="0"/>
                <w:numId w:val="24"/>
              </w:numPr>
              <w:spacing w:before="240"/>
              <w:rPr>
                <w:rFonts w:eastAsia="Calibri"/>
                <w:lang w:eastAsia="en-US"/>
              </w:rPr>
            </w:pPr>
            <w:r w:rsidRPr="00D60274">
              <w:rPr>
                <w:rFonts w:eastAsia="Times New Roman"/>
                <w:color w:val="000000"/>
              </w:rPr>
              <w:t>Advise the Supplier, upon commencement of this Call Off Contract</w:t>
            </w:r>
            <w:r w:rsidR="00E8542C">
              <w:rPr>
                <w:rFonts w:eastAsia="Times New Roman"/>
                <w:color w:val="000000"/>
              </w:rPr>
              <w:t>,</w:t>
            </w:r>
            <w:r w:rsidRPr="00D60274">
              <w:rPr>
                <w:rFonts w:eastAsia="Times New Roman"/>
                <w:color w:val="000000"/>
              </w:rPr>
              <w:t xml:space="preserve"> of specific Buyer codes of practice, policies, procedures and manuals for the Supplier</w:t>
            </w:r>
            <w:r w:rsidR="00E8542C">
              <w:rPr>
                <w:rFonts w:eastAsia="Times New Roman"/>
                <w:color w:val="000000"/>
              </w:rPr>
              <w:t>’</w:t>
            </w:r>
            <w:r w:rsidRPr="00D60274">
              <w:rPr>
                <w:rFonts w:eastAsia="Times New Roman"/>
                <w:color w:val="000000"/>
              </w:rPr>
              <w:t>s review and confirmation of compliance</w:t>
            </w:r>
          </w:p>
          <w:p w14:paraId="4D86173F" w14:textId="77777777" w:rsidR="00A70B1B" w:rsidRPr="005D217A" w:rsidRDefault="00A70B1B" w:rsidP="003F3A0E">
            <w:pPr>
              <w:pStyle w:val="ListParagraph"/>
              <w:numPr>
                <w:ilvl w:val="0"/>
                <w:numId w:val="24"/>
              </w:numPr>
              <w:spacing w:before="240"/>
              <w:rPr>
                <w:rFonts w:eastAsia="Calibri"/>
                <w:lang w:eastAsia="en-US"/>
              </w:rPr>
            </w:pPr>
            <w:r w:rsidRPr="005D217A">
              <w:rPr>
                <w:rFonts w:eastAsia="Calibri"/>
                <w:lang w:eastAsia="en-US"/>
              </w:rPr>
              <w:t>The Buyer shall review, approve and prioritise all Supplier’s Deliverables and in accordance with the acceptance procedure set out in schedule 1.</w:t>
            </w:r>
          </w:p>
          <w:p w14:paraId="2C369D09" w14:textId="77777777" w:rsidR="00A70B1B" w:rsidRPr="005D217A" w:rsidRDefault="00A70B1B" w:rsidP="003F3A0E">
            <w:pPr>
              <w:pStyle w:val="ListParagraph"/>
              <w:numPr>
                <w:ilvl w:val="0"/>
                <w:numId w:val="24"/>
              </w:numPr>
              <w:spacing w:before="240"/>
              <w:rPr>
                <w:rFonts w:eastAsia="Calibri"/>
                <w:lang w:eastAsia="en-US"/>
              </w:rPr>
            </w:pPr>
            <w:r w:rsidRPr="005D217A">
              <w:rPr>
                <w:rFonts w:eastAsia="Calibri"/>
                <w:lang w:eastAsia="en-US"/>
              </w:rPr>
              <w:t xml:space="preserve">The Buyer shall provide reasonable support and co-operation to the Supplier. </w:t>
            </w:r>
          </w:p>
          <w:p w14:paraId="4633313E" w14:textId="77777777" w:rsidR="00A70B1B" w:rsidRPr="006D6DF5" w:rsidRDefault="00A70B1B" w:rsidP="00A70B1B">
            <w:pPr>
              <w:rPr>
                <w:rFonts w:eastAsia="Calibri"/>
                <w:lang w:eastAsia="en-US"/>
              </w:rPr>
            </w:pPr>
          </w:p>
          <w:p w14:paraId="2186F7E1" w14:textId="77777777" w:rsidR="00CE1B09" w:rsidRDefault="00A70B1B" w:rsidP="003F3A0E">
            <w:pPr>
              <w:pStyle w:val="ListParagraph"/>
              <w:numPr>
                <w:ilvl w:val="0"/>
                <w:numId w:val="24"/>
              </w:numPr>
              <w:rPr>
                <w:rFonts w:eastAsia="Calibri"/>
                <w:lang w:eastAsia="en-US"/>
              </w:rPr>
            </w:pPr>
            <w:r w:rsidRPr="005D217A">
              <w:rPr>
                <w:rFonts w:eastAsia="Calibri"/>
                <w:lang w:eastAsia="en-US"/>
              </w:rPr>
              <w:t>The Buyer shall advise the Supplier of any specific legal and regulatory requirements that are specific to the Buyer and/or CCS to which the Supplier must be aware of to enable it to provide the Services.</w:t>
            </w:r>
          </w:p>
          <w:p w14:paraId="51E030A1" w14:textId="77777777" w:rsidR="00CE1B09" w:rsidRDefault="00CE1B09" w:rsidP="00B62D2C">
            <w:pPr>
              <w:pStyle w:val="ListParagraph"/>
            </w:pPr>
          </w:p>
          <w:p w14:paraId="3551706C" w14:textId="6A78D65F" w:rsidR="007529BC" w:rsidRPr="007529BC" w:rsidRDefault="00A70B1B" w:rsidP="003F3A0E">
            <w:pPr>
              <w:pStyle w:val="ListParagraph"/>
              <w:numPr>
                <w:ilvl w:val="0"/>
                <w:numId w:val="24"/>
              </w:numPr>
              <w:rPr>
                <w:rFonts w:eastAsia="Calibri"/>
                <w:lang w:eastAsia="en-US"/>
              </w:rPr>
            </w:pPr>
            <w:r>
              <w:t>The Buyer will ensure that the Supplier resources delivering the Services have access when required to equipment, a Buyer network account, username/password information to enable the Supplier to deliver the Services as defined within this Call Off Contract.</w:t>
            </w:r>
          </w:p>
          <w:p w14:paraId="74C25375" w14:textId="77777777" w:rsidR="007529BC" w:rsidRPr="007529BC" w:rsidRDefault="007529BC" w:rsidP="007529BC">
            <w:pPr>
              <w:pStyle w:val="ListParagraph"/>
              <w:rPr>
                <w:rFonts w:eastAsia="Calibri"/>
                <w:lang w:eastAsia="en-US"/>
              </w:rPr>
            </w:pPr>
          </w:p>
          <w:p w14:paraId="1F2609DA" w14:textId="0F8CD4FA" w:rsidR="009425D4" w:rsidRPr="0043277F" w:rsidRDefault="00706948" w:rsidP="003F3A0E">
            <w:pPr>
              <w:pStyle w:val="ListParagraph"/>
              <w:numPr>
                <w:ilvl w:val="0"/>
                <w:numId w:val="24"/>
              </w:numPr>
              <w:rPr>
                <w:rFonts w:eastAsia="Calibri"/>
                <w:lang w:eastAsia="en-US"/>
              </w:rPr>
            </w:pPr>
            <w:r w:rsidRPr="0043277F">
              <w:rPr>
                <w:rFonts w:eastAsia="Calibri"/>
                <w:lang w:eastAsia="en-US"/>
              </w:rPr>
              <w:t>The Buyer will share all Discovery Phase collateral/ outcomes with the Supplier prior to or no later than the Contract Start date.</w:t>
            </w:r>
            <w:r w:rsidR="009425D4" w:rsidRPr="0043277F">
              <w:rPr>
                <w:rFonts w:eastAsia="Calibri"/>
                <w:lang w:eastAsia="en-US"/>
              </w:rPr>
              <w:t xml:space="preserve"> </w:t>
            </w:r>
            <w:r w:rsidRPr="0043277F">
              <w:rPr>
                <w:rFonts w:eastAsia="Calibri"/>
                <w:lang w:eastAsia="en-US"/>
              </w:rPr>
              <w:t>This collateral will support a Supplier review to inform the Alpha and Beta Phase indicative plan and assess the viability and effort to deliver an MVP</w:t>
            </w:r>
            <w:r w:rsidR="00D60274">
              <w:rPr>
                <w:rFonts w:eastAsia="Calibri"/>
                <w:lang w:eastAsia="en-US"/>
              </w:rPr>
              <w:t>.</w:t>
            </w:r>
          </w:p>
          <w:p w14:paraId="1154AEB0" w14:textId="77777777" w:rsidR="009425D4" w:rsidRPr="0043277F" w:rsidRDefault="009425D4" w:rsidP="002E2B46">
            <w:pPr>
              <w:pStyle w:val="ListParagraph"/>
              <w:rPr>
                <w:rFonts w:eastAsia="Calibri"/>
                <w:lang w:eastAsia="en-US"/>
              </w:rPr>
            </w:pPr>
          </w:p>
          <w:p w14:paraId="38C4E642" w14:textId="362DA12C" w:rsidR="007529BC" w:rsidRPr="003C6D95" w:rsidRDefault="00706948" w:rsidP="003F3A0E">
            <w:pPr>
              <w:pStyle w:val="ListParagraph"/>
              <w:numPr>
                <w:ilvl w:val="0"/>
                <w:numId w:val="24"/>
              </w:numPr>
              <w:rPr>
                <w:rFonts w:eastAsia="Calibri"/>
                <w:lang w:eastAsia="en-US"/>
              </w:rPr>
            </w:pPr>
            <w:r w:rsidRPr="0043277F">
              <w:rPr>
                <w:rFonts w:eastAsia="Calibri"/>
                <w:lang w:eastAsia="en-US"/>
              </w:rPr>
              <w:t xml:space="preserve"> </w:t>
            </w:r>
            <w:r w:rsidR="002E2B46" w:rsidRPr="0043277F">
              <w:rPr>
                <w:rFonts w:eastAsia="Calibri"/>
                <w:lang w:eastAsia="en-US"/>
              </w:rPr>
              <w:t xml:space="preserve">The Buyer </w:t>
            </w:r>
            <w:r w:rsidR="009425D4" w:rsidRPr="0043277F">
              <w:rPr>
                <w:rFonts w:eastAsia="Calibri"/>
                <w:lang w:eastAsia="en-US"/>
              </w:rPr>
              <w:t xml:space="preserve">will share all Roadmaps/ Plans for components in scope of integration/ authentication with the Supplier prior to or no later than the </w:t>
            </w:r>
            <w:r w:rsidR="004503DA">
              <w:rPr>
                <w:rFonts w:eastAsia="Calibri"/>
                <w:lang w:eastAsia="en-US"/>
              </w:rPr>
              <w:t>S</w:t>
            </w:r>
            <w:r w:rsidR="009425D4" w:rsidRPr="0043277F">
              <w:rPr>
                <w:rFonts w:eastAsia="Calibri"/>
                <w:lang w:eastAsia="en-US"/>
              </w:rPr>
              <w:t xml:space="preserve">tart date.  This collateral will support a Supplier review to </w:t>
            </w:r>
            <w:r w:rsidR="009425D4" w:rsidRPr="0043277F">
              <w:rPr>
                <w:rFonts w:eastAsia="Calibri"/>
                <w:lang w:eastAsia="en-US"/>
              </w:rPr>
              <w:lastRenderedPageBreak/>
              <w:t>inform the Alpha and Beta Phase indicative plan and assess the viability and effort to deliver an MVP</w:t>
            </w:r>
            <w:r w:rsidR="00D60274">
              <w:rPr>
                <w:rFonts w:eastAsia="Calibri"/>
                <w:lang w:eastAsia="en-US"/>
              </w:rPr>
              <w:t>.</w:t>
            </w:r>
          </w:p>
          <w:p w14:paraId="3F2B7CFA" w14:textId="77777777" w:rsidR="008561B4" w:rsidRPr="003C6D95" w:rsidRDefault="008561B4" w:rsidP="003C6D95">
            <w:pPr>
              <w:pStyle w:val="ListParagraph"/>
              <w:rPr>
                <w:rFonts w:eastAsia="Calibri"/>
                <w:lang w:eastAsia="en-US"/>
              </w:rPr>
            </w:pPr>
          </w:p>
          <w:p w14:paraId="30FEEF34" w14:textId="1400D76A" w:rsidR="008561B4" w:rsidRPr="003C6D95" w:rsidRDefault="00D90100" w:rsidP="003F3A0E">
            <w:pPr>
              <w:pStyle w:val="ListParagraph"/>
              <w:numPr>
                <w:ilvl w:val="0"/>
                <w:numId w:val="24"/>
              </w:numPr>
              <w:rPr>
                <w:rFonts w:eastAsia="Calibri"/>
                <w:lang w:eastAsia="en-US"/>
              </w:rPr>
            </w:pPr>
            <w:r w:rsidRPr="0043277F">
              <w:rPr>
                <w:rFonts w:eastAsia="Calibri"/>
                <w:lang w:eastAsia="en-US"/>
              </w:rPr>
              <w:t xml:space="preserve">The Buyer will </w:t>
            </w:r>
            <w:r w:rsidR="008561B4" w:rsidRPr="0043277F">
              <w:rPr>
                <w:rFonts w:eastAsia="Calibri"/>
                <w:lang w:eastAsia="en-US"/>
              </w:rPr>
              <w:t xml:space="preserve">provide access to all </w:t>
            </w:r>
            <w:r w:rsidR="0053519D">
              <w:rPr>
                <w:rFonts w:eastAsia="Calibri"/>
                <w:lang w:eastAsia="en-US"/>
              </w:rPr>
              <w:t xml:space="preserve">Solution Reference </w:t>
            </w:r>
            <w:r w:rsidR="00506EAA">
              <w:rPr>
                <w:rFonts w:eastAsia="Calibri"/>
                <w:lang w:eastAsia="en-US"/>
              </w:rPr>
              <w:t>Architecture</w:t>
            </w:r>
            <w:r w:rsidR="0031024A">
              <w:rPr>
                <w:rFonts w:eastAsia="Calibri"/>
                <w:lang w:eastAsia="en-US"/>
              </w:rPr>
              <w:t xml:space="preserve">, </w:t>
            </w:r>
            <w:r w:rsidR="008561B4" w:rsidRPr="0043277F">
              <w:rPr>
                <w:rFonts w:eastAsia="Calibri"/>
                <w:lang w:eastAsia="en-US"/>
              </w:rPr>
              <w:t>artifacts and SME’s that are required to validate existing</w:t>
            </w:r>
            <w:r w:rsidR="00CA6039">
              <w:rPr>
                <w:rFonts w:eastAsia="Calibri"/>
                <w:lang w:eastAsia="en-US"/>
              </w:rPr>
              <w:t xml:space="preserve"> [Redacted]</w:t>
            </w:r>
            <w:r w:rsidR="008561B4" w:rsidRPr="0043277F">
              <w:rPr>
                <w:rFonts w:eastAsia="Calibri"/>
                <w:lang w:eastAsia="en-US"/>
              </w:rPr>
              <w:t xml:space="preserve"> configuration when required</w:t>
            </w:r>
            <w:r w:rsidR="00D60274">
              <w:rPr>
                <w:rFonts w:eastAsia="Calibri"/>
                <w:lang w:eastAsia="en-US"/>
              </w:rPr>
              <w:t>.</w:t>
            </w:r>
          </w:p>
          <w:p w14:paraId="792BDF20" w14:textId="77777777" w:rsidR="00B255F3" w:rsidRPr="003C6D95" w:rsidRDefault="00B255F3" w:rsidP="003C6D95">
            <w:pPr>
              <w:pStyle w:val="ListParagraph"/>
              <w:rPr>
                <w:rFonts w:eastAsia="Calibri"/>
                <w:lang w:eastAsia="en-US"/>
              </w:rPr>
            </w:pPr>
          </w:p>
          <w:p w14:paraId="7B0B3CE4" w14:textId="2B69DB01" w:rsidR="00B255F3" w:rsidRPr="003C6D95" w:rsidRDefault="00B255F3" w:rsidP="003F3A0E">
            <w:pPr>
              <w:pStyle w:val="ListParagraph"/>
              <w:numPr>
                <w:ilvl w:val="0"/>
                <w:numId w:val="24"/>
              </w:numPr>
              <w:rPr>
                <w:rFonts w:eastAsia="Calibri"/>
                <w:lang w:eastAsia="en-US"/>
              </w:rPr>
            </w:pPr>
            <w:r w:rsidRPr="0043277F">
              <w:rPr>
                <w:rFonts w:eastAsia="Calibri"/>
                <w:lang w:eastAsia="en-US"/>
              </w:rPr>
              <w:t>Th</w:t>
            </w:r>
            <w:r w:rsidR="007B4A77" w:rsidRPr="0043277F">
              <w:rPr>
                <w:rFonts w:eastAsia="Calibri"/>
                <w:lang w:eastAsia="en-US"/>
              </w:rPr>
              <w:t>e</w:t>
            </w:r>
            <w:r w:rsidRPr="0043277F">
              <w:rPr>
                <w:rFonts w:eastAsia="Calibri"/>
                <w:lang w:eastAsia="en-US"/>
              </w:rPr>
              <w:t xml:space="preserve"> Buyer will provide full documentation on the ECMS</w:t>
            </w:r>
            <w:r w:rsidR="0096061E">
              <w:rPr>
                <w:rFonts w:eastAsia="Calibri"/>
                <w:lang w:eastAsia="en-US"/>
              </w:rPr>
              <w:t xml:space="preserve"> </w:t>
            </w:r>
            <w:r w:rsidR="00472DBE">
              <w:rPr>
                <w:rFonts w:eastAsia="Calibri"/>
                <w:lang w:eastAsia="en-US"/>
              </w:rPr>
              <w:t>relevant systems where integration are</w:t>
            </w:r>
            <w:r w:rsidR="00D60274">
              <w:rPr>
                <w:rFonts w:eastAsia="Calibri"/>
                <w:lang w:eastAsia="en-US"/>
              </w:rPr>
              <w:t xml:space="preserve"> </w:t>
            </w:r>
            <w:r w:rsidR="00472DBE">
              <w:rPr>
                <w:rFonts w:eastAsia="Calibri"/>
                <w:lang w:eastAsia="en-US"/>
              </w:rPr>
              <w:t xml:space="preserve">required for example </w:t>
            </w:r>
            <w:r w:rsidR="0096061E">
              <w:rPr>
                <w:rFonts w:eastAsia="Calibri"/>
                <w:lang w:eastAsia="en-US"/>
              </w:rPr>
              <w:t>document management systems</w:t>
            </w:r>
            <w:r w:rsidR="00D60274">
              <w:rPr>
                <w:rFonts w:eastAsia="Calibri"/>
                <w:lang w:eastAsia="en-US"/>
              </w:rPr>
              <w:t xml:space="preserve"> </w:t>
            </w:r>
            <w:r w:rsidRPr="0043277F">
              <w:rPr>
                <w:rFonts w:eastAsia="Calibri"/>
                <w:lang w:eastAsia="en-US"/>
              </w:rPr>
              <w:t xml:space="preserve">messages sent by </w:t>
            </w:r>
            <w:r w:rsidR="007B4A77" w:rsidRPr="0043277F">
              <w:rPr>
                <w:rFonts w:eastAsia="Calibri"/>
                <w:lang w:eastAsia="en-US"/>
              </w:rPr>
              <w:t xml:space="preserve">Buyers </w:t>
            </w:r>
            <w:r w:rsidRPr="0043277F">
              <w:rPr>
                <w:rFonts w:eastAsia="Calibri"/>
                <w:lang w:eastAsia="en-US"/>
              </w:rPr>
              <w:t xml:space="preserve">Event Platform on the </w:t>
            </w:r>
            <w:r w:rsidR="004503DA">
              <w:rPr>
                <w:rFonts w:eastAsia="Calibri"/>
                <w:lang w:eastAsia="en-US"/>
              </w:rPr>
              <w:t>S</w:t>
            </w:r>
            <w:r w:rsidRPr="0043277F">
              <w:rPr>
                <w:rFonts w:eastAsia="Calibri"/>
                <w:lang w:eastAsia="en-US"/>
              </w:rPr>
              <w:t>tart date</w:t>
            </w:r>
            <w:r w:rsidR="00D60274">
              <w:rPr>
                <w:rFonts w:eastAsia="Calibri"/>
                <w:lang w:eastAsia="en-US"/>
              </w:rPr>
              <w:t>.</w:t>
            </w:r>
          </w:p>
          <w:p w14:paraId="555DF4A1" w14:textId="77777777" w:rsidR="00FF19CE" w:rsidRPr="003C6D95" w:rsidRDefault="00FF19CE" w:rsidP="003C6D95">
            <w:pPr>
              <w:pStyle w:val="ListParagraph"/>
              <w:rPr>
                <w:rFonts w:eastAsia="Calibri"/>
                <w:lang w:eastAsia="en-US"/>
              </w:rPr>
            </w:pPr>
          </w:p>
          <w:p w14:paraId="2984B1B2" w14:textId="1703901B" w:rsidR="00FF19CE" w:rsidRPr="003C6D95" w:rsidRDefault="00FF19CE" w:rsidP="003F3A0E">
            <w:pPr>
              <w:pStyle w:val="ListParagraph"/>
              <w:numPr>
                <w:ilvl w:val="0"/>
                <w:numId w:val="24"/>
              </w:numPr>
              <w:suppressAutoHyphens w:val="0"/>
              <w:rPr>
                <w:rFonts w:eastAsia="Calibri"/>
                <w:lang w:eastAsia="en-US"/>
              </w:rPr>
            </w:pPr>
            <w:r w:rsidRPr="003C6D95">
              <w:rPr>
                <w:rFonts w:eastAsia="Calibri"/>
                <w:lang w:eastAsia="en-US"/>
              </w:rPr>
              <w:t xml:space="preserve"> Th</w:t>
            </w:r>
            <w:r w:rsidR="00C87123" w:rsidRPr="003C6D95">
              <w:rPr>
                <w:rFonts w:eastAsia="Calibri"/>
                <w:lang w:eastAsia="en-US"/>
              </w:rPr>
              <w:t>e</w:t>
            </w:r>
            <w:r w:rsidRPr="003C6D95">
              <w:rPr>
                <w:rFonts w:eastAsia="Calibri"/>
                <w:lang w:eastAsia="en-US"/>
              </w:rPr>
              <w:t xml:space="preserve"> Buyer will provide the </w:t>
            </w:r>
            <w:r w:rsidR="00EE430A">
              <w:rPr>
                <w:rFonts w:eastAsia="Calibri"/>
                <w:lang w:eastAsia="en-US"/>
              </w:rPr>
              <w:t>T</w:t>
            </w:r>
            <w:r w:rsidRPr="00B227E2">
              <w:rPr>
                <w:rFonts w:eastAsia="Calibri"/>
                <w:lang w:eastAsia="en-US"/>
              </w:rPr>
              <w:t xml:space="preserve">ask </w:t>
            </w:r>
            <w:r w:rsidR="00866E54" w:rsidRPr="003C6D95">
              <w:rPr>
                <w:rFonts w:eastAsia="Calibri"/>
                <w:lang w:eastAsia="en-US"/>
              </w:rPr>
              <w:t>/ Evidence/ PIP/ CI</w:t>
            </w:r>
            <w:r w:rsidR="00FE5D67" w:rsidRPr="003C6D95">
              <w:rPr>
                <w:rFonts w:eastAsia="Calibri"/>
                <w:lang w:eastAsia="en-US"/>
              </w:rPr>
              <w:t>S</w:t>
            </w:r>
            <w:r w:rsidR="00C87123" w:rsidRPr="003C6D95">
              <w:rPr>
                <w:rFonts w:eastAsia="Calibri"/>
                <w:lang w:eastAsia="en-US"/>
              </w:rPr>
              <w:t xml:space="preserve">/ Roles </w:t>
            </w:r>
            <w:r w:rsidRPr="003C6D95">
              <w:rPr>
                <w:rFonts w:eastAsia="Calibri"/>
                <w:lang w:eastAsia="en-US"/>
              </w:rPr>
              <w:t>APIs and associated documentation on the contract start date</w:t>
            </w:r>
            <w:r w:rsidR="00E8542C">
              <w:rPr>
                <w:rFonts w:eastAsia="Calibri"/>
                <w:lang w:eastAsia="en-US"/>
              </w:rPr>
              <w:t>.</w:t>
            </w:r>
          </w:p>
          <w:p w14:paraId="0C951345" w14:textId="77777777" w:rsidR="00B13FFB" w:rsidRPr="003C6D95" w:rsidRDefault="00B13FFB" w:rsidP="003C6D95">
            <w:pPr>
              <w:pStyle w:val="ListParagraph"/>
              <w:rPr>
                <w:rFonts w:eastAsia="Calibri"/>
                <w:lang w:eastAsia="en-US"/>
              </w:rPr>
            </w:pPr>
          </w:p>
          <w:p w14:paraId="5CC68B44" w14:textId="7EBC0E02" w:rsidR="002E2B46" w:rsidRPr="0043277F" w:rsidRDefault="008E1319" w:rsidP="003F3A0E">
            <w:pPr>
              <w:pStyle w:val="ListParagraph"/>
              <w:numPr>
                <w:ilvl w:val="0"/>
                <w:numId w:val="24"/>
              </w:numPr>
              <w:rPr>
                <w:rFonts w:eastAsia="Calibri"/>
                <w:lang w:eastAsia="en-US"/>
              </w:rPr>
            </w:pPr>
            <w:r w:rsidRPr="0043277F">
              <w:rPr>
                <w:rFonts w:eastAsia="Calibri"/>
                <w:lang w:eastAsia="en-US"/>
              </w:rPr>
              <w:t>The Buyer will provision the base AWS environments</w:t>
            </w:r>
            <w:r w:rsidR="0091786A" w:rsidRPr="0043277F">
              <w:rPr>
                <w:rFonts w:eastAsia="Calibri"/>
                <w:lang w:eastAsia="en-US"/>
              </w:rPr>
              <w:t xml:space="preserve"> in a timely manner</w:t>
            </w:r>
            <w:r w:rsidR="00E8542C">
              <w:rPr>
                <w:rFonts w:eastAsia="Calibri"/>
                <w:lang w:eastAsia="en-US"/>
              </w:rPr>
              <w:t>.</w:t>
            </w:r>
            <w:r w:rsidR="0091786A" w:rsidRPr="0043277F">
              <w:rPr>
                <w:rFonts w:eastAsia="Calibri"/>
                <w:lang w:eastAsia="en-US"/>
              </w:rPr>
              <w:t xml:space="preserve"> </w:t>
            </w:r>
          </w:p>
          <w:p w14:paraId="09DC1FBE" w14:textId="77777777" w:rsidR="00393EB5" w:rsidRPr="0043277F" w:rsidRDefault="00393EB5" w:rsidP="00156F1A">
            <w:pPr>
              <w:pStyle w:val="ListParagraph"/>
              <w:rPr>
                <w:rFonts w:eastAsia="Calibri"/>
                <w:lang w:eastAsia="en-US"/>
              </w:rPr>
            </w:pPr>
          </w:p>
          <w:p w14:paraId="0870EA3C" w14:textId="0893A7C5" w:rsidR="00164E94" w:rsidRDefault="00393EB5" w:rsidP="003F3A0E">
            <w:pPr>
              <w:pStyle w:val="ListParagraph"/>
              <w:numPr>
                <w:ilvl w:val="0"/>
                <w:numId w:val="24"/>
              </w:numPr>
              <w:rPr>
                <w:rFonts w:eastAsia="Calibri"/>
                <w:lang w:eastAsia="en-US"/>
              </w:rPr>
            </w:pPr>
            <w:r w:rsidRPr="001F04C3">
              <w:rPr>
                <w:rFonts w:eastAsia="Calibri"/>
                <w:lang w:eastAsia="en-US"/>
              </w:rPr>
              <w:t xml:space="preserve">The Buyer will provision the </w:t>
            </w:r>
            <w:r w:rsidR="00164E94" w:rsidRPr="001F04C3">
              <w:rPr>
                <w:rFonts w:eastAsia="Calibri"/>
                <w:lang w:eastAsia="en-US"/>
              </w:rPr>
              <w:t>dev/test and production</w:t>
            </w:r>
            <w:r w:rsidRPr="001F04C3">
              <w:rPr>
                <w:rFonts w:eastAsia="Calibri"/>
                <w:lang w:eastAsia="en-US"/>
              </w:rPr>
              <w:t xml:space="preserve"> AWS environments in a timely manner</w:t>
            </w:r>
            <w:r w:rsidR="00D60274">
              <w:rPr>
                <w:rFonts w:eastAsia="Calibri"/>
                <w:lang w:eastAsia="en-US"/>
              </w:rPr>
              <w:t>.</w:t>
            </w:r>
          </w:p>
          <w:p w14:paraId="16D1D7A0" w14:textId="77777777" w:rsidR="00D60274" w:rsidRPr="00D60274" w:rsidRDefault="00D60274" w:rsidP="00D60274">
            <w:pPr>
              <w:pStyle w:val="ListParagraph"/>
              <w:rPr>
                <w:rFonts w:eastAsia="Calibri"/>
                <w:lang w:eastAsia="en-US"/>
              </w:rPr>
            </w:pPr>
          </w:p>
          <w:p w14:paraId="32A53F0F" w14:textId="0F725765" w:rsidR="00164E94" w:rsidRDefault="00494051" w:rsidP="003F3A0E">
            <w:pPr>
              <w:pStyle w:val="ListParagraph"/>
              <w:numPr>
                <w:ilvl w:val="0"/>
                <w:numId w:val="24"/>
              </w:numPr>
              <w:rPr>
                <w:rFonts w:eastAsia="Calibri"/>
                <w:lang w:eastAsia="en-US"/>
              </w:rPr>
            </w:pPr>
            <w:r>
              <w:rPr>
                <w:rFonts w:eastAsia="Calibri"/>
                <w:lang w:eastAsia="en-US"/>
              </w:rPr>
              <w:t>The Buyer</w:t>
            </w:r>
            <w:r w:rsidRPr="00494051">
              <w:rPr>
                <w:rFonts w:eastAsia="Calibri"/>
                <w:lang w:eastAsia="en-US"/>
              </w:rPr>
              <w:t xml:space="preserve"> will provide and enable any shared services and integration required to be consumed in the delivery of the project outcomes when requested and the </w:t>
            </w:r>
            <w:r w:rsidR="008E1AAF">
              <w:rPr>
                <w:rFonts w:eastAsia="Calibri"/>
                <w:lang w:eastAsia="en-US"/>
              </w:rPr>
              <w:t xml:space="preserve">ensure the </w:t>
            </w:r>
            <w:r w:rsidRPr="00494051">
              <w:rPr>
                <w:rFonts w:eastAsia="Calibri"/>
                <w:lang w:eastAsia="en-US"/>
              </w:rPr>
              <w:t>services are production operation ready</w:t>
            </w:r>
            <w:r w:rsidR="00E8542C">
              <w:rPr>
                <w:rFonts w:eastAsia="Calibri"/>
                <w:lang w:eastAsia="en-US"/>
              </w:rPr>
              <w:t>.</w:t>
            </w:r>
          </w:p>
          <w:p w14:paraId="6DC47CEA" w14:textId="77777777" w:rsidR="001F585C" w:rsidRPr="00B227E2" w:rsidRDefault="001F585C" w:rsidP="00B227E2">
            <w:pPr>
              <w:pStyle w:val="ListParagraph"/>
              <w:rPr>
                <w:rFonts w:eastAsia="Calibri"/>
                <w:lang w:eastAsia="en-US"/>
              </w:rPr>
            </w:pPr>
          </w:p>
          <w:p w14:paraId="4B1AE7F8" w14:textId="753F211C" w:rsidR="009950F1" w:rsidRPr="003C6D95" w:rsidRDefault="006E7262" w:rsidP="003F3A0E">
            <w:pPr>
              <w:pStyle w:val="ListParagraph"/>
              <w:numPr>
                <w:ilvl w:val="0"/>
                <w:numId w:val="24"/>
              </w:numPr>
              <w:rPr>
                <w:rFonts w:eastAsia="Calibri"/>
                <w:lang w:eastAsia="en-US"/>
              </w:rPr>
            </w:pPr>
            <w:r w:rsidRPr="0043277F">
              <w:rPr>
                <w:rFonts w:eastAsia="Calibri"/>
                <w:lang w:eastAsia="en-US"/>
              </w:rPr>
              <w:t xml:space="preserve">The Buyer will permit the Supplier to implement and consume existing </w:t>
            </w:r>
            <w:r w:rsidR="00710AE8">
              <w:rPr>
                <w:rFonts w:eastAsia="Calibri"/>
                <w:lang w:eastAsia="en-US"/>
              </w:rPr>
              <w:t>Buyer</w:t>
            </w:r>
            <w:r w:rsidRPr="0043277F">
              <w:rPr>
                <w:rFonts w:eastAsia="Calibri"/>
                <w:lang w:eastAsia="en-US"/>
              </w:rPr>
              <w:t xml:space="preserve"> patterns and standards and controls in respect of data security, e.g. preferred encryption methods, tools and audit tooling.</w:t>
            </w:r>
          </w:p>
          <w:p w14:paraId="0A1C2491" w14:textId="77777777" w:rsidR="00FE5D67" w:rsidRPr="003C6D95" w:rsidRDefault="00FE5D67" w:rsidP="003C6D95">
            <w:pPr>
              <w:pStyle w:val="ListParagraph"/>
              <w:rPr>
                <w:rFonts w:eastAsia="Calibri"/>
                <w:lang w:eastAsia="en-US"/>
              </w:rPr>
            </w:pPr>
          </w:p>
          <w:p w14:paraId="6518F92D" w14:textId="308F6A20" w:rsidR="00FE5D67" w:rsidRPr="0043277F" w:rsidRDefault="00FE5D67" w:rsidP="003F3A0E">
            <w:pPr>
              <w:pStyle w:val="ListParagraph"/>
              <w:numPr>
                <w:ilvl w:val="0"/>
                <w:numId w:val="24"/>
              </w:numPr>
              <w:rPr>
                <w:rFonts w:eastAsia="Calibri"/>
                <w:lang w:eastAsia="en-US"/>
              </w:rPr>
            </w:pPr>
            <w:r w:rsidRPr="0043277F">
              <w:rPr>
                <w:rFonts w:eastAsia="Calibri"/>
                <w:lang w:eastAsia="en-US"/>
              </w:rPr>
              <w:t>T</w:t>
            </w:r>
            <w:r w:rsidR="007A7216" w:rsidRPr="0043277F">
              <w:rPr>
                <w:rFonts w:eastAsia="Calibri"/>
                <w:lang w:eastAsia="en-US"/>
              </w:rPr>
              <w:t xml:space="preserve">he </w:t>
            </w:r>
            <w:r w:rsidRPr="0043277F">
              <w:rPr>
                <w:rFonts w:eastAsia="Calibri"/>
                <w:lang w:eastAsia="en-US"/>
              </w:rPr>
              <w:t xml:space="preserve">Buyer </w:t>
            </w:r>
            <w:r w:rsidR="00024582" w:rsidRPr="0043277F">
              <w:rPr>
                <w:rFonts w:eastAsia="Calibri"/>
                <w:lang w:eastAsia="en-US"/>
              </w:rPr>
              <w:t xml:space="preserve">confirms </w:t>
            </w:r>
            <w:r w:rsidR="00594DEC">
              <w:rPr>
                <w:rFonts w:eastAsia="Calibri"/>
                <w:lang w:eastAsia="en-US"/>
              </w:rPr>
              <w:t xml:space="preserve">in line with D1 </w:t>
            </w:r>
            <w:r w:rsidR="00024582" w:rsidRPr="0043277F">
              <w:rPr>
                <w:rFonts w:eastAsia="Calibri"/>
                <w:lang w:eastAsia="en-US"/>
              </w:rPr>
              <w:t xml:space="preserve">that the </w:t>
            </w:r>
            <w:r w:rsidRPr="0043277F">
              <w:rPr>
                <w:rFonts w:eastAsia="Calibri"/>
                <w:lang w:eastAsia="en-US"/>
              </w:rPr>
              <w:t xml:space="preserve">service solution </w:t>
            </w:r>
            <w:r w:rsidR="00024582" w:rsidRPr="0043277F">
              <w:rPr>
                <w:rFonts w:eastAsia="Calibri"/>
                <w:lang w:eastAsia="en-US"/>
              </w:rPr>
              <w:t>will not</w:t>
            </w:r>
            <w:r w:rsidR="00594DEC">
              <w:rPr>
                <w:rFonts w:eastAsia="Calibri"/>
                <w:lang w:eastAsia="en-US"/>
              </w:rPr>
              <w:t xml:space="preserve"> be required to </w:t>
            </w:r>
            <w:r w:rsidRPr="0043277F">
              <w:rPr>
                <w:rFonts w:eastAsia="Calibri"/>
                <w:lang w:eastAsia="en-US"/>
              </w:rPr>
              <w:t xml:space="preserve">achieve </w:t>
            </w:r>
            <w:r w:rsidR="007A7216" w:rsidRPr="0043277F">
              <w:rPr>
                <w:rFonts w:eastAsia="Calibri"/>
                <w:lang w:eastAsia="en-US"/>
              </w:rPr>
              <w:t>f</w:t>
            </w:r>
            <w:r w:rsidRPr="0043277F">
              <w:rPr>
                <w:rFonts w:eastAsia="Calibri"/>
                <w:lang w:eastAsia="en-US"/>
              </w:rPr>
              <w:t xml:space="preserve">ull alignment with </w:t>
            </w:r>
            <w:r w:rsidR="00710AE8">
              <w:rPr>
                <w:rFonts w:eastAsia="Calibri"/>
                <w:lang w:eastAsia="en-US"/>
              </w:rPr>
              <w:t>Buyer</w:t>
            </w:r>
            <w:r w:rsidRPr="0043277F">
              <w:rPr>
                <w:rFonts w:eastAsia="Calibri"/>
                <w:lang w:eastAsia="en-US"/>
              </w:rPr>
              <w:t>’s strategic Reference Architecture</w:t>
            </w:r>
            <w:r w:rsidR="00E8542C">
              <w:rPr>
                <w:rFonts w:eastAsia="Calibri"/>
                <w:lang w:eastAsia="en-US"/>
              </w:rPr>
              <w:t>.</w:t>
            </w:r>
          </w:p>
          <w:p w14:paraId="50A010D4" w14:textId="77777777" w:rsidR="00494051" w:rsidRPr="0043277F" w:rsidRDefault="00494051" w:rsidP="00156F1A">
            <w:pPr>
              <w:pStyle w:val="ListParagraph"/>
              <w:rPr>
                <w:rFonts w:eastAsia="Calibri"/>
                <w:lang w:eastAsia="en-US"/>
              </w:rPr>
            </w:pPr>
          </w:p>
          <w:p w14:paraId="2C6C4501" w14:textId="08E71C74" w:rsidR="00494051" w:rsidRPr="003C6D95" w:rsidRDefault="003D18F5" w:rsidP="003F3A0E">
            <w:pPr>
              <w:pStyle w:val="ListParagraph"/>
              <w:numPr>
                <w:ilvl w:val="0"/>
                <w:numId w:val="24"/>
              </w:numPr>
              <w:rPr>
                <w:rFonts w:eastAsia="Calibri"/>
                <w:lang w:eastAsia="en-US"/>
              </w:rPr>
            </w:pPr>
            <w:r w:rsidRPr="0043277F">
              <w:rPr>
                <w:rFonts w:eastAsia="Calibri"/>
                <w:lang w:eastAsia="en-US"/>
              </w:rPr>
              <w:t xml:space="preserve">The Buyer will expedite </w:t>
            </w:r>
            <w:r w:rsidR="00710AE8">
              <w:rPr>
                <w:rFonts w:eastAsia="Calibri"/>
                <w:lang w:eastAsia="en-US"/>
              </w:rPr>
              <w:t>Buyer</w:t>
            </w:r>
            <w:r w:rsidRPr="0043277F">
              <w:rPr>
                <w:rFonts w:eastAsia="Calibri"/>
                <w:lang w:eastAsia="en-US"/>
              </w:rPr>
              <w:t xml:space="preserve"> governance processes and approvals including ESRM/risk management, </w:t>
            </w:r>
            <w:r w:rsidR="00351787">
              <w:rPr>
                <w:rFonts w:eastAsia="Calibri"/>
                <w:lang w:eastAsia="en-US"/>
              </w:rPr>
              <w:t>Buyer d</w:t>
            </w:r>
            <w:r w:rsidRPr="0043277F">
              <w:rPr>
                <w:rFonts w:eastAsia="Calibri"/>
                <w:lang w:eastAsia="en-US"/>
              </w:rPr>
              <w:t xml:space="preserve">esign </w:t>
            </w:r>
            <w:r w:rsidR="00351787">
              <w:rPr>
                <w:rFonts w:eastAsia="Calibri"/>
                <w:lang w:eastAsia="en-US"/>
              </w:rPr>
              <w:t>a</w:t>
            </w:r>
            <w:r w:rsidRPr="0043277F">
              <w:rPr>
                <w:rFonts w:eastAsia="Calibri"/>
                <w:lang w:eastAsia="en-US"/>
              </w:rPr>
              <w:t>uthority and supporting change control, to ensure such that project timescales are not unreasonably delayed</w:t>
            </w:r>
            <w:r w:rsidR="00E8542C">
              <w:rPr>
                <w:rFonts w:eastAsia="Calibri"/>
                <w:lang w:eastAsia="en-US"/>
              </w:rPr>
              <w:t>.</w:t>
            </w:r>
          </w:p>
          <w:p w14:paraId="329BAF63" w14:textId="77777777" w:rsidR="007233F9" w:rsidRPr="003C6D95" w:rsidRDefault="007233F9" w:rsidP="003C6D95">
            <w:pPr>
              <w:pStyle w:val="ListParagraph"/>
              <w:rPr>
                <w:rFonts w:eastAsia="Calibri"/>
                <w:lang w:eastAsia="en-US"/>
              </w:rPr>
            </w:pPr>
          </w:p>
          <w:p w14:paraId="4E01B579" w14:textId="6DCF9661" w:rsidR="007233F9" w:rsidRPr="00B227E2" w:rsidRDefault="007233F9" w:rsidP="003F3A0E">
            <w:pPr>
              <w:pStyle w:val="ListParagraph"/>
              <w:numPr>
                <w:ilvl w:val="0"/>
                <w:numId w:val="24"/>
              </w:numPr>
              <w:rPr>
                <w:rFonts w:eastAsia="Calibri"/>
                <w:lang w:eastAsia="en-US"/>
              </w:rPr>
            </w:pPr>
            <w:r w:rsidRPr="0043277F">
              <w:rPr>
                <w:rFonts w:eastAsia="Calibri"/>
                <w:lang w:eastAsia="en-US"/>
              </w:rPr>
              <w:t xml:space="preserve">The Buyer will provide a domain security and architecture </w:t>
            </w:r>
            <w:r w:rsidR="00351787">
              <w:rPr>
                <w:rFonts w:eastAsia="Calibri"/>
                <w:lang w:eastAsia="en-US"/>
              </w:rPr>
              <w:t>single point of contact (SPOC)</w:t>
            </w:r>
            <w:r w:rsidRPr="0043277F">
              <w:rPr>
                <w:rFonts w:eastAsia="Calibri"/>
                <w:lang w:eastAsia="en-US"/>
              </w:rPr>
              <w:t xml:space="preserve"> to ensure deployment and design patterns for D</w:t>
            </w:r>
            <w:r w:rsidR="0038420F">
              <w:rPr>
                <w:rFonts w:eastAsia="Calibri"/>
                <w:lang w:eastAsia="en-US"/>
              </w:rPr>
              <w:t>es</w:t>
            </w:r>
            <w:r w:rsidR="003F6563">
              <w:rPr>
                <w:rFonts w:eastAsia="Calibri"/>
                <w:lang w:eastAsia="en-US"/>
              </w:rPr>
              <w:t>ign Authority</w:t>
            </w:r>
            <w:r w:rsidR="00543BBF">
              <w:rPr>
                <w:rFonts w:eastAsia="Calibri"/>
                <w:lang w:eastAsia="en-US"/>
              </w:rPr>
              <w:t xml:space="preserve"> </w:t>
            </w:r>
            <w:r w:rsidRPr="0043277F">
              <w:rPr>
                <w:rFonts w:eastAsia="Calibri"/>
                <w:lang w:eastAsia="en-US"/>
              </w:rPr>
              <w:t>and E</w:t>
            </w:r>
            <w:r w:rsidR="0009180A">
              <w:rPr>
                <w:rFonts w:eastAsia="Calibri"/>
                <w:lang w:eastAsia="en-US"/>
              </w:rPr>
              <w:t xml:space="preserve">nterprise </w:t>
            </w:r>
            <w:r w:rsidRPr="0043277F">
              <w:rPr>
                <w:rFonts w:eastAsia="Calibri"/>
                <w:lang w:eastAsia="en-US"/>
              </w:rPr>
              <w:t>S</w:t>
            </w:r>
            <w:r w:rsidR="0009180A">
              <w:rPr>
                <w:rFonts w:eastAsia="Calibri"/>
                <w:lang w:eastAsia="en-US"/>
              </w:rPr>
              <w:t xml:space="preserve">ecurity </w:t>
            </w:r>
            <w:r w:rsidRPr="0043277F">
              <w:rPr>
                <w:rFonts w:eastAsia="Calibri"/>
                <w:lang w:eastAsia="en-US"/>
              </w:rPr>
              <w:t>R</w:t>
            </w:r>
            <w:r w:rsidR="0009180A">
              <w:rPr>
                <w:rFonts w:eastAsia="Calibri"/>
                <w:lang w:eastAsia="en-US"/>
              </w:rPr>
              <w:t xml:space="preserve">isk </w:t>
            </w:r>
            <w:r w:rsidRPr="0043277F">
              <w:rPr>
                <w:rFonts w:eastAsia="Calibri"/>
                <w:lang w:eastAsia="en-US"/>
              </w:rPr>
              <w:t>M</w:t>
            </w:r>
            <w:r w:rsidR="0009180A">
              <w:rPr>
                <w:rFonts w:eastAsia="Calibri"/>
                <w:lang w:eastAsia="en-US"/>
              </w:rPr>
              <w:t>anagement</w:t>
            </w:r>
            <w:r w:rsidRPr="0043277F">
              <w:rPr>
                <w:rFonts w:eastAsia="Calibri"/>
                <w:lang w:eastAsia="en-US"/>
              </w:rPr>
              <w:t xml:space="preserve"> approval </w:t>
            </w:r>
            <w:r w:rsidRPr="0043277F">
              <w:rPr>
                <w:rFonts w:eastAsia="Calibri"/>
                <w:lang w:eastAsia="en-US"/>
              </w:rPr>
              <w:lastRenderedPageBreak/>
              <w:t xml:space="preserve">are identified </w:t>
            </w:r>
            <w:r w:rsidR="008E1AAF">
              <w:rPr>
                <w:rFonts w:eastAsia="Calibri"/>
                <w:lang w:eastAsia="en-US"/>
              </w:rPr>
              <w:t>and</w:t>
            </w:r>
            <w:r w:rsidRPr="0043277F">
              <w:rPr>
                <w:rFonts w:eastAsia="Calibri"/>
                <w:lang w:eastAsia="en-US"/>
              </w:rPr>
              <w:t xml:space="preserve"> provided to allow for rapid design </w:t>
            </w:r>
            <w:r w:rsidR="00710AE8">
              <w:rPr>
                <w:rFonts w:eastAsia="Calibri"/>
                <w:lang w:eastAsia="en-US"/>
              </w:rPr>
              <w:t>and</w:t>
            </w:r>
            <w:r w:rsidRPr="0043277F">
              <w:rPr>
                <w:rFonts w:eastAsia="Calibri"/>
                <w:lang w:eastAsia="en-US"/>
              </w:rPr>
              <w:t xml:space="preserve"> provision of new virtual environments</w:t>
            </w:r>
            <w:r w:rsidR="00E8542C">
              <w:rPr>
                <w:rFonts w:eastAsia="Calibri"/>
                <w:lang w:eastAsia="en-US"/>
              </w:rPr>
              <w:t>.</w:t>
            </w:r>
          </w:p>
          <w:p w14:paraId="0549F65E" w14:textId="77777777" w:rsidR="00712C6A" w:rsidRPr="00B227E2" w:rsidRDefault="00712C6A" w:rsidP="00B227E2">
            <w:pPr>
              <w:pStyle w:val="ListParagraph"/>
              <w:rPr>
                <w:rFonts w:eastAsia="Calibri"/>
                <w:lang w:eastAsia="en-US"/>
              </w:rPr>
            </w:pPr>
          </w:p>
          <w:p w14:paraId="66C3EC37" w14:textId="4FC8EB1E" w:rsidR="00712C6A" w:rsidRPr="00B227E2" w:rsidRDefault="00712C6A" w:rsidP="003F3A0E">
            <w:pPr>
              <w:pStyle w:val="ListParagraph"/>
              <w:numPr>
                <w:ilvl w:val="0"/>
                <w:numId w:val="24"/>
              </w:numPr>
              <w:rPr>
                <w:rFonts w:eastAsia="Calibri"/>
                <w:lang w:eastAsia="en-US"/>
              </w:rPr>
            </w:pPr>
            <w:r w:rsidRPr="0043277F">
              <w:rPr>
                <w:rFonts w:eastAsia="Calibri"/>
                <w:lang w:eastAsia="en-US"/>
              </w:rPr>
              <w:t xml:space="preserve">The Buyer will </w:t>
            </w:r>
            <w:r w:rsidR="00C338F4" w:rsidRPr="0043277F">
              <w:rPr>
                <w:rFonts w:eastAsia="Calibri"/>
                <w:lang w:eastAsia="en-US"/>
              </w:rPr>
              <w:t>confirm</w:t>
            </w:r>
            <w:r w:rsidRPr="0043277F">
              <w:rPr>
                <w:rFonts w:eastAsia="Calibri"/>
                <w:lang w:eastAsia="en-US"/>
              </w:rPr>
              <w:t xml:space="preserve"> which deployment and service management approach will be used </w:t>
            </w:r>
            <w:r w:rsidR="008B322D" w:rsidRPr="0043277F">
              <w:rPr>
                <w:rFonts w:eastAsia="Calibri"/>
                <w:lang w:eastAsia="en-US"/>
              </w:rPr>
              <w:t xml:space="preserve">in line with D1 </w:t>
            </w:r>
            <w:r w:rsidRPr="0043277F">
              <w:rPr>
                <w:rFonts w:eastAsia="Calibri"/>
                <w:lang w:eastAsia="en-US"/>
              </w:rPr>
              <w:t>when delivering the project approach, i.e. S</w:t>
            </w:r>
            <w:r w:rsidR="009079E0">
              <w:rPr>
                <w:rFonts w:eastAsia="Calibri"/>
                <w:lang w:eastAsia="en-US"/>
              </w:rPr>
              <w:t xml:space="preserve">ite </w:t>
            </w:r>
            <w:r w:rsidRPr="0043277F">
              <w:rPr>
                <w:rFonts w:eastAsia="Calibri"/>
                <w:lang w:eastAsia="en-US"/>
              </w:rPr>
              <w:t>R</w:t>
            </w:r>
            <w:r w:rsidR="009079E0">
              <w:rPr>
                <w:rFonts w:eastAsia="Calibri"/>
                <w:lang w:eastAsia="en-US"/>
              </w:rPr>
              <w:t xml:space="preserve">eliability </w:t>
            </w:r>
            <w:r w:rsidRPr="0043277F">
              <w:rPr>
                <w:rFonts w:eastAsia="Calibri"/>
                <w:lang w:eastAsia="en-US"/>
              </w:rPr>
              <w:t>E</w:t>
            </w:r>
            <w:r w:rsidR="009079E0">
              <w:rPr>
                <w:rFonts w:eastAsia="Calibri"/>
                <w:lang w:eastAsia="en-US"/>
              </w:rPr>
              <w:t>ngineer</w:t>
            </w:r>
            <w:r w:rsidRPr="0043277F">
              <w:rPr>
                <w:rFonts w:eastAsia="Calibri"/>
                <w:lang w:eastAsia="en-US"/>
              </w:rPr>
              <w:t xml:space="preserve"> and H</w:t>
            </w:r>
            <w:r w:rsidR="009079E0">
              <w:rPr>
                <w:rFonts w:eastAsia="Calibri"/>
                <w:lang w:eastAsia="en-US"/>
              </w:rPr>
              <w:t xml:space="preserve">ybrid </w:t>
            </w:r>
            <w:r w:rsidRPr="0043277F">
              <w:rPr>
                <w:rFonts w:eastAsia="Calibri"/>
                <w:lang w:eastAsia="en-US"/>
              </w:rPr>
              <w:t>C</w:t>
            </w:r>
            <w:r w:rsidR="009079E0">
              <w:rPr>
                <w:rFonts w:eastAsia="Calibri"/>
                <w:lang w:eastAsia="en-US"/>
              </w:rPr>
              <w:t xml:space="preserve">loud </w:t>
            </w:r>
            <w:r w:rsidRPr="0043277F">
              <w:rPr>
                <w:rFonts w:eastAsia="Calibri"/>
                <w:lang w:eastAsia="en-US"/>
              </w:rPr>
              <w:t>S</w:t>
            </w:r>
            <w:r w:rsidR="009079E0">
              <w:rPr>
                <w:rFonts w:eastAsia="Calibri"/>
                <w:lang w:eastAsia="en-US"/>
              </w:rPr>
              <w:t>ervice</w:t>
            </w:r>
            <w:r w:rsidRPr="0043277F">
              <w:rPr>
                <w:rFonts w:eastAsia="Calibri"/>
                <w:lang w:eastAsia="en-US"/>
              </w:rPr>
              <w:t xml:space="preserve"> or PDU-only management model</w:t>
            </w:r>
            <w:r w:rsidR="00E8542C">
              <w:rPr>
                <w:rFonts w:eastAsia="Calibri"/>
                <w:lang w:eastAsia="en-US"/>
              </w:rPr>
              <w:t>.</w:t>
            </w:r>
          </w:p>
          <w:p w14:paraId="38FD26C9" w14:textId="77777777" w:rsidR="00715BB0" w:rsidRPr="00B227E2" w:rsidRDefault="00715BB0" w:rsidP="00B227E2">
            <w:pPr>
              <w:pStyle w:val="ListParagraph"/>
              <w:rPr>
                <w:rFonts w:eastAsia="Calibri"/>
                <w:lang w:eastAsia="en-US"/>
              </w:rPr>
            </w:pPr>
          </w:p>
          <w:p w14:paraId="5CEE31E6" w14:textId="69F0BCAE" w:rsidR="00715BB0" w:rsidRPr="00B227E2" w:rsidRDefault="00715BB0" w:rsidP="003F3A0E">
            <w:pPr>
              <w:pStyle w:val="ListParagraph"/>
              <w:numPr>
                <w:ilvl w:val="0"/>
                <w:numId w:val="24"/>
              </w:numPr>
              <w:rPr>
                <w:rFonts w:eastAsia="Calibri"/>
                <w:lang w:eastAsia="en-US"/>
              </w:rPr>
            </w:pPr>
            <w:r w:rsidRPr="0043277F">
              <w:rPr>
                <w:rFonts w:eastAsia="Calibri"/>
                <w:lang w:eastAsia="en-US"/>
              </w:rPr>
              <w:t>The Buyer will provide a S</w:t>
            </w:r>
            <w:r w:rsidR="00CC2A35">
              <w:rPr>
                <w:rFonts w:eastAsia="Calibri"/>
                <w:lang w:eastAsia="en-US"/>
              </w:rPr>
              <w:t>i</w:t>
            </w:r>
            <w:r w:rsidR="00A86F24">
              <w:rPr>
                <w:rFonts w:eastAsia="Calibri"/>
                <w:lang w:eastAsia="en-US"/>
              </w:rPr>
              <w:t>ng</w:t>
            </w:r>
            <w:r w:rsidR="00CC2A35">
              <w:rPr>
                <w:rFonts w:eastAsia="Calibri"/>
                <w:lang w:eastAsia="en-US"/>
              </w:rPr>
              <w:t>l</w:t>
            </w:r>
            <w:r w:rsidR="00351493">
              <w:rPr>
                <w:rFonts w:eastAsia="Calibri"/>
                <w:lang w:eastAsia="en-US"/>
              </w:rPr>
              <w:t xml:space="preserve">e </w:t>
            </w:r>
            <w:r w:rsidRPr="0043277F">
              <w:rPr>
                <w:rFonts w:eastAsia="Calibri"/>
                <w:lang w:eastAsia="en-US"/>
              </w:rPr>
              <w:t>P</w:t>
            </w:r>
            <w:r w:rsidR="00351493">
              <w:rPr>
                <w:rFonts w:eastAsia="Calibri"/>
                <w:lang w:eastAsia="en-US"/>
              </w:rPr>
              <w:t xml:space="preserve">oint </w:t>
            </w:r>
            <w:r w:rsidRPr="0043277F">
              <w:rPr>
                <w:rFonts w:eastAsia="Calibri"/>
                <w:lang w:eastAsia="en-US"/>
              </w:rPr>
              <w:t>O</w:t>
            </w:r>
            <w:r w:rsidR="00351493">
              <w:rPr>
                <w:rFonts w:eastAsia="Calibri"/>
                <w:lang w:eastAsia="en-US"/>
              </w:rPr>
              <w:t xml:space="preserve">f </w:t>
            </w:r>
            <w:r w:rsidRPr="0043277F">
              <w:rPr>
                <w:rFonts w:eastAsia="Calibri"/>
                <w:lang w:eastAsia="en-US"/>
              </w:rPr>
              <w:t>C</w:t>
            </w:r>
            <w:r w:rsidR="00351493">
              <w:rPr>
                <w:rFonts w:eastAsia="Calibri"/>
                <w:lang w:eastAsia="en-US"/>
              </w:rPr>
              <w:t xml:space="preserve">ontact </w:t>
            </w:r>
            <w:r w:rsidRPr="0043277F">
              <w:rPr>
                <w:rFonts w:eastAsia="Calibri"/>
                <w:lang w:eastAsia="en-US"/>
              </w:rPr>
              <w:t>for S</w:t>
            </w:r>
            <w:r w:rsidR="006B5237">
              <w:rPr>
                <w:rFonts w:eastAsia="Calibri"/>
                <w:lang w:eastAsia="en-US"/>
              </w:rPr>
              <w:t xml:space="preserve">ecure </w:t>
            </w:r>
            <w:r w:rsidRPr="0043277F">
              <w:rPr>
                <w:rFonts w:eastAsia="Calibri"/>
                <w:lang w:eastAsia="en-US"/>
              </w:rPr>
              <w:t>D</w:t>
            </w:r>
            <w:r w:rsidR="007B2724">
              <w:rPr>
                <w:rFonts w:eastAsia="Calibri"/>
                <w:lang w:eastAsia="en-US"/>
              </w:rPr>
              <w:t xml:space="preserve">igital </w:t>
            </w:r>
            <w:r w:rsidR="00330909">
              <w:rPr>
                <w:rFonts w:eastAsia="Calibri"/>
                <w:lang w:eastAsia="en-US"/>
              </w:rPr>
              <w:t>e</w:t>
            </w:r>
            <w:r w:rsidRPr="0043277F">
              <w:rPr>
                <w:rFonts w:eastAsia="Calibri"/>
                <w:lang w:eastAsia="en-US"/>
              </w:rPr>
              <w:t>X</w:t>
            </w:r>
            <w:r w:rsidR="00330909">
              <w:rPr>
                <w:rFonts w:eastAsia="Calibri"/>
                <w:lang w:eastAsia="en-US"/>
              </w:rPr>
              <w:t>change</w:t>
            </w:r>
            <w:r w:rsidRPr="0043277F">
              <w:rPr>
                <w:rFonts w:eastAsia="Calibri"/>
                <w:lang w:eastAsia="en-US"/>
              </w:rPr>
              <w:t xml:space="preserve"> configuration to work with the </w:t>
            </w:r>
            <w:r w:rsidR="008E1AAF">
              <w:rPr>
                <w:rFonts w:eastAsia="Calibri"/>
                <w:lang w:eastAsia="en-US"/>
              </w:rPr>
              <w:t xml:space="preserve">Supplier </w:t>
            </w:r>
            <w:r w:rsidRPr="0043277F">
              <w:rPr>
                <w:rFonts w:eastAsia="Calibri"/>
                <w:lang w:eastAsia="en-US"/>
              </w:rPr>
              <w:t>project team to create new connections when required</w:t>
            </w:r>
            <w:r w:rsidR="00E8542C">
              <w:rPr>
                <w:rFonts w:eastAsia="Calibri"/>
                <w:lang w:eastAsia="en-US"/>
              </w:rPr>
              <w:t>.</w:t>
            </w:r>
          </w:p>
          <w:p w14:paraId="27947477" w14:textId="77777777" w:rsidR="00BB31B2" w:rsidRPr="00B227E2" w:rsidRDefault="00BB31B2" w:rsidP="00B227E2">
            <w:pPr>
              <w:pStyle w:val="ListParagraph"/>
              <w:rPr>
                <w:rFonts w:eastAsia="Calibri"/>
                <w:highlight w:val="yellow"/>
                <w:lang w:eastAsia="en-US"/>
              </w:rPr>
            </w:pPr>
          </w:p>
          <w:p w14:paraId="4E8BFB4E" w14:textId="538356CC" w:rsidR="00DF1FE4" w:rsidRPr="0043277F" w:rsidRDefault="00BB31B2" w:rsidP="003F3A0E">
            <w:pPr>
              <w:pStyle w:val="ListParagraph"/>
              <w:numPr>
                <w:ilvl w:val="0"/>
                <w:numId w:val="24"/>
              </w:numPr>
              <w:rPr>
                <w:rFonts w:eastAsia="Calibri"/>
                <w:lang w:eastAsia="en-US"/>
              </w:rPr>
            </w:pPr>
            <w:r w:rsidRPr="0043277F">
              <w:rPr>
                <w:rFonts w:eastAsia="Calibri"/>
                <w:lang w:eastAsia="en-US"/>
              </w:rPr>
              <w:t>The Buyer</w:t>
            </w:r>
            <w:r w:rsidR="00CA5CAA" w:rsidRPr="0043277F">
              <w:rPr>
                <w:rFonts w:eastAsia="Calibri"/>
                <w:lang w:eastAsia="en-US"/>
              </w:rPr>
              <w:t xml:space="preserve"> or their appointed </w:t>
            </w:r>
            <w:r w:rsidR="008E1AAF">
              <w:rPr>
                <w:rFonts w:eastAsia="Calibri"/>
                <w:lang w:eastAsia="en-US"/>
              </w:rPr>
              <w:t>third</w:t>
            </w:r>
            <w:r w:rsidR="00CA5CAA" w:rsidRPr="0043277F">
              <w:rPr>
                <w:rFonts w:eastAsia="Calibri"/>
                <w:lang w:eastAsia="en-US"/>
              </w:rPr>
              <w:t xml:space="preserve"> party </w:t>
            </w:r>
            <w:r w:rsidRPr="0043277F">
              <w:rPr>
                <w:rFonts w:eastAsia="Calibri"/>
                <w:lang w:eastAsia="en-US"/>
              </w:rPr>
              <w:t xml:space="preserve">will be responsible for the </w:t>
            </w:r>
            <w:r w:rsidR="0043277F" w:rsidRPr="00B227E2">
              <w:rPr>
                <w:rFonts w:eastAsia="Calibri"/>
                <w:lang w:eastAsia="en-US"/>
              </w:rPr>
              <w:t>d</w:t>
            </w:r>
            <w:r w:rsidRPr="0043277F">
              <w:rPr>
                <w:rFonts w:eastAsia="Calibri"/>
                <w:lang w:eastAsia="en-US"/>
              </w:rPr>
              <w:t>ecommissioning of the existing services</w:t>
            </w:r>
            <w:r w:rsidR="00E8542C">
              <w:rPr>
                <w:rFonts w:eastAsia="Calibri"/>
                <w:lang w:eastAsia="en-US"/>
              </w:rPr>
              <w:t>.</w:t>
            </w:r>
          </w:p>
          <w:p w14:paraId="6B34B98C" w14:textId="77777777" w:rsidR="00DF1FE4" w:rsidRPr="00B227E2" w:rsidRDefault="00DF1FE4" w:rsidP="00B227E2">
            <w:pPr>
              <w:pStyle w:val="ListParagraph"/>
              <w:rPr>
                <w:rFonts w:eastAsia="Calibri"/>
                <w:lang w:eastAsia="en-US"/>
              </w:rPr>
            </w:pPr>
          </w:p>
          <w:p w14:paraId="73CD5721" w14:textId="70A5A60D" w:rsidR="00BB31B2" w:rsidRPr="00B227E2" w:rsidRDefault="00DF1FE4" w:rsidP="003F3A0E">
            <w:pPr>
              <w:pStyle w:val="ListParagraph"/>
              <w:numPr>
                <w:ilvl w:val="0"/>
                <w:numId w:val="24"/>
              </w:numPr>
              <w:rPr>
                <w:rFonts w:eastAsia="Calibri"/>
                <w:lang w:eastAsia="en-US"/>
              </w:rPr>
            </w:pPr>
            <w:r w:rsidRPr="0043277F">
              <w:rPr>
                <w:rFonts w:eastAsia="Calibri"/>
                <w:lang w:eastAsia="en-US"/>
              </w:rPr>
              <w:t>The Buyer</w:t>
            </w:r>
            <w:r w:rsidR="00CA5CAA" w:rsidRPr="0043277F">
              <w:rPr>
                <w:rFonts w:eastAsia="Calibri"/>
                <w:lang w:eastAsia="en-US"/>
              </w:rPr>
              <w:t xml:space="preserve"> or their appointed</w:t>
            </w:r>
            <w:r w:rsidR="008E1AAF">
              <w:rPr>
                <w:rFonts w:eastAsia="Calibri"/>
                <w:lang w:eastAsia="en-US"/>
              </w:rPr>
              <w:t xml:space="preserve"> third</w:t>
            </w:r>
            <w:r w:rsidR="00CA5CAA" w:rsidRPr="0043277F">
              <w:rPr>
                <w:rFonts w:eastAsia="Calibri"/>
                <w:lang w:eastAsia="en-US"/>
              </w:rPr>
              <w:t xml:space="preserve"> Party </w:t>
            </w:r>
            <w:r w:rsidRPr="0043277F">
              <w:rPr>
                <w:rFonts w:eastAsia="Calibri"/>
                <w:lang w:eastAsia="en-US"/>
              </w:rPr>
              <w:t xml:space="preserve">will be responsible for </w:t>
            </w:r>
            <w:r w:rsidR="0043277F" w:rsidRPr="00B227E2">
              <w:rPr>
                <w:rFonts w:eastAsia="Calibri"/>
                <w:lang w:eastAsia="en-US"/>
              </w:rPr>
              <w:t>d</w:t>
            </w:r>
            <w:r w:rsidRPr="0043277F">
              <w:rPr>
                <w:rFonts w:eastAsia="Calibri"/>
                <w:lang w:eastAsia="en-US"/>
              </w:rPr>
              <w:t xml:space="preserve">ata </w:t>
            </w:r>
            <w:r w:rsidR="0043277F" w:rsidRPr="00B227E2">
              <w:rPr>
                <w:rFonts w:eastAsia="Calibri"/>
                <w:lang w:eastAsia="en-US"/>
              </w:rPr>
              <w:t>m</w:t>
            </w:r>
            <w:r w:rsidRPr="0043277F">
              <w:rPr>
                <w:rFonts w:eastAsia="Calibri"/>
                <w:lang w:eastAsia="en-US"/>
              </w:rPr>
              <w:t xml:space="preserve">igration to the new </w:t>
            </w:r>
            <w:r w:rsidR="008E1AAF">
              <w:rPr>
                <w:rFonts w:eastAsia="Calibri"/>
                <w:lang w:eastAsia="en-US"/>
              </w:rPr>
              <w:t>S</w:t>
            </w:r>
            <w:r w:rsidRPr="0043277F">
              <w:rPr>
                <w:rFonts w:eastAsia="Calibri"/>
                <w:lang w:eastAsia="en-US"/>
              </w:rPr>
              <w:t>ervice</w:t>
            </w:r>
            <w:r w:rsidR="00E8542C">
              <w:rPr>
                <w:rFonts w:eastAsia="Calibri"/>
                <w:lang w:eastAsia="en-US"/>
              </w:rPr>
              <w:t>.</w:t>
            </w:r>
          </w:p>
          <w:p w14:paraId="3A91B51E" w14:textId="77777777" w:rsidR="0012627A" w:rsidRPr="00B227E2" w:rsidRDefault="0012627A" w:rsidP="00B227E2">
            <w:pPr>
              <w:pStyle w:val="ListParagraph"/>
              <w:rPr>
                <w:rFonts w:eastAsia="Calibri"/>
                <w:lang w:eastAsia="en-US"/>
              </w:rPr>
            </w:pPr>
          </w:p>
          <w:p w14:paraId="0A1DF6CC" w14:textId="37C6F9FE" w:rsidR="0012627A" w:rsidRDefault="0012627A" w:rsidP="003F3A0E">
            <w:pPr>
              <w:pStyle w:val="ListParagraph"/>
              <w:numPr>
                <w:ilvl w:val="0"/>
                <w:numId w:val="24"/>
              </w:numPr>
              <w:rPr>
                <w:rFonts w:eastAsia="Calibri"/>
                <w:lang w:eastAsia="en-US"/>
              </w:rPr>
            </w:pPr>
            <w:r w:rsidRPr="00B227E2">
              <w:rPr>
                <w:rFonts w:eastAsia="Calibri"/>
                <w:lang w:eastAsia="en-US"/>
              </w:rPr>
              <w:t xml:space="preserve">The Buyer will be responsible </w:t>
            </w:r>
            <w:r w:rsidRPr="0043277F">
              <w:rPr>
                <w:rFonts w:eastAsia="Calibri"/>
                <w:lang w:eastAsia="en-US"/>
              </w:rPr>
              <w:t xml:space="preserve">for any changes required to </w:t>
            </w:r>
            <w:r w:rsidR="00163C28">
              <w:rPr>
                <w:rFonts w:eastAsia="Calibri"/>
                <w:lang w:eastAsia="en-US"/>
              </w:rPr>
              <w:t xml:space="preserve">other </w:t>
            </w:r>
            <w:r w:rsidR="00E8542C">
              <w:rPr>
                <w:rFonts w:eastAsia="Calibri"/>
                <w:lang w:eastAsia="en-US"/>
              </w:rPr>
              <w:t xml:space="preserve">Buyer </w:t>
            </w:r>
            <w:r w:rsidR="00163C28">
              <w:rPr>
                <w:rFonts w:eastAsia="Calibri"/>
                <w:lang w:eastAsia="en-US"/>
              </w:rPr>
              <w:t>services e.g.</w:t>
            </w:r>
            <w:r w:rsidR="00E8542C">
              <w:rPr>
                <w:rFonts w:eastAsia="Calibri"/>
                <w:lang w:eastAsia="en-US"/>
              </w:rPr>
              <w:t xml:space="preserve"> </w:t>
            </w:r>
            <w:r w:rsidR="00B55C59">
              <w:rPr>
                <w:rFonts w:eastAsia="Calibri"/>
                <w:lang w:eastAsia="en-US"/>
              </w:rPr>
              <w:t xml:space="preserve">process automation </w:t>
            </w:r>
            <w:r w:rsidRPr="0043277F">
              <w:rPr>
                <w:rFonts w:eastAsia="Calibri"/>
                <w:lang w:eastAsia="en-US"/>
              </w:rPr>
              <w:t xml:space="preserve">as a consequence of </w:t>
            </w:r>
            <w:r w:rsidR="00763754">
              <w:rPr>
                <w:rFonts w:eastAsia="Calibri"/>
                <w:lang w:eastAsia="en-US"/>
              </w:rPr>
              <w:t xml:space="preserve">this </w:t>
            </w:r>
            <w:r w:rsidRPr="0043277F">
              <w:rPr>
                <w:rFonts w:eastAsia="Calibri"/>
                <w:lang w:eastAsia="en-US"/>
              </w:rPr>
              <w:t>new service</w:t>
            </w:r>
            <w:r w:rsidR="00E8542C">
              <w:rPr>
                <w:rFonts w:eastAsia="Calibri"/>
                <w:lang w:eastAsia="en-US"/>
              </w:rPr>
              <w:t>.</w:t>
            </w:r>
            <w:r w:rsidRPr="00B227E2">
              <w:rPr>
                <w:rFonts w:eastAsia="Calibri"/>
                <w:lang w:eastAsia="en-US"/>
              </w:rPr>
              <w:t xml:space="preserve"> </w:t>
            </w:r>
          </w:p>
          <w:p w14:paraId="78C82847" w14:textId="77777777" w:rsidR="00AD1F94" w:rsidRDefault="00AD1F94" w:rsidP="00C0518A">
            <w:pPr>
              <w:pStyle w:val="ListParagraph"/>
              <w:rPr>
                <w:rFonts w:eastAsia="Calibri"/>
                <w:lang w:eastAsia="en-US"/>
              </w:rPr>
            </w:pPr>
          </w:p>
          <w:p w14:paraId="1CD8CA9C" w14:textId="33FFF326" w:rsidR="00487596" w:rsidRDefault="00674071" w:rsidP="003F3A0E">
            <w:pPr>
              <w:pStyle w:val="ListParagraph"/>
              <w:numPr>
                <w:ilvl w:val="0"/>
                <w:numId w:val="24"/>
              </w:numPr>
              <w:rPr>
                <w:rFonts w:eastAsia="Calibri"/>
                <w:lang w:eastAsia="en-US"/>
              </w:rPr>
            </w:pPr>
            <w:r>
              <w:rPr>
                <w:rFonts w:eastAsia="Calibri"/>
                <w:lang w:eastAsia="en-US"/>
              </w:rPr>
              <w:t xml:space="preserve">The Buyer will </w:t>
            </w:r>
            <w:r w:rsidR="004910AC">
              <w:rPr>
                <w:rFonts w:eastAsia="Calibri"/>
                <w:lang w:eastAsia="en-US"/>
              </w:rPr>
              <w:t xml:space="preserve">provide </w:t>
            </w:r>
            <w:r w:rsidR="00F07A31">
              <w:rPr>
                <w:rFonts w:eastAsia="Calibri"/>
                <w:lang w:eastAsia="en-US"/>
              </w:rPr>
              <w:t xml:space="preserve">requisite waivers </w:t>
            </w:r>
            <w:r w:rsidR="007D192D">
              <w:rPr>
                <w:rFonts w:eastAsia="Calibri"/>
                <w:lang w:eastAsia="en-US"/>
              </w:rPr>
              <w:t>at the Buyer</w:t>
            </w:r>
            <w:r w:rsidR="00E8542C">
              <w:rPr>
                <w:rFonts w:eastAsia="Calibri"/>
                <w:lang w:eastAsia="en-US"/>
              </w:rPr>
              <w:t>’s</w:t>
            </w:r>
            <w:r w:rsidR="007D192D">
              <w:rPr>
                <w:rFonts w:eastAsia="Calibri"/>
                <w:lang w:eastAsia="en-US"/>
              </w:rPr>
              <w:t xml:space="preserve"> </w:t>
            </w:r>
            <w:r w:rsidR="007B453C">
              <w:rPr>
                <w:rFonts w:eastAsia="Calibri"/>
                <w:lang w:eastAsia="en-US"/>
              </w:rPr>
              <w:t>various governance forums</w:t>
            </w:r>
            <w:r w:rsidR="003A2DCD">
              <w:rPr>
                <w:rFonts w:eastAsia="Calibri"/>
                <w:lang w:eastAsia="en-US"/>
              </w:rPr>
              <w:t xml:space="preserve"> i.e.</w:t>
            </w:r>
            <w:r w:rsidR="00E8542C">
              <w:rPr>
                <w:rFonts w:eastAsia="Calibri"/>
                <w:lang w:eastAsia="en-US"/>
              </w:rPr>
              <w:t xml:space="preserve"> </w:t>
            </w:r>
            <w:r w:rsidR="00B87673">
              <w:rPr>
                <w:rFonts w:eastAsia="Calibri"/>
                <w:lang w:eastAsia="en-US"/>
              </w:rPr>
              <w:t>Buyer</w:t>
            </w:r>
            <w:r w:rsidR="00103C30">
              <w:rPr>
                <w:rFonts w:eastAsia="Calibri"/>
                <w:lang w:eastAsia="en-US"/>
              </w:rPr>
              <w:t xml:space="preserve"> </w:t>
            </w:r>
            <w:r w:rsidR="008F2115">
              <w:rPr>
                <w:rFonts w:eastAsia="Calibri"/>
                <w:lang w:eastAsia="en-US"/>
              </w:rPr>
              <w:t>d</w:t>
            </w:r>
            <w:r w:rsidR="003A2DCD">
              <w:rPr>
                <w:rFonts w:eastAsia="Calibri"/>
                <w:lang w:eastAsia="en-US"/>
              </w:rPr>
              <w:t xml:space="preserve">esign </w:t>
            </w:r>
            <w:r w:rsidR="00B87673">
              <w:rPr>
                <w:rFonts w:eastAsia="Calibri"/>
                <w:lang w:eastAsia="en-US"/>
              </w:rPr>
              <w:t>a</w:t>
            </w:r>
            <w:r w:rsidR="003A2DCD">
              <w:rPr>
                <w:rFonts w:eastAsia="Calibri"/>
                <w:lang w:eastAsia="en-US"/>
              </w:rPr>
              <w:t xml:space="preserve">uthority </w:t>
            </w:r>
            <w:r w:rsidR="00487596">
              <w:rPr>
                <w:rFonts w:eastAsia="Calibri"/>
                <w:lang w:eastAsia="en-US"/>
              </w:rPr>
              <w:t>f</w:t>
            </w:r>
            <w:r w:rsidR="00241DB2">
              <w:rPr>
                <w:rFonts w:eastAsia="Calibri"/>
                <w:lang w:eastAsia="en-US"/>
              </w:rPr>
              <w:t xml:space="preserve">or any </w:t>
            </w:r>
            <w:r w:rsidR="00EE310C">
              <w:rPr>
                <w:rFonts w:eastAsia="Calibri"/>
                <w:lang w:eastAsia="en-US"/>
              </w:rPr>
              <w:t xml:space="preserve">aspect of the solution that </w:t>
            </w:r>
            <w:r w:rsidR="005D2987">
              <w:rPr>
                <w:rFonts w:eastAsia="Calibri"/>
                <w:lang w:eastAsia="en-US"/>
              </w:rPr>
              <w:t xml:space="preserve">is needed but may </w:t>
            </w:r>
            <w:r w:rsidR="00487596">
              <w:rPr>
                <w:rFonts w:eastAsia="Calibri"/>
                <w:lang w:eastAsia="en-US"/>
              </w:rPr>
              <w:t xml:space="preserve">not </w:t>
            </w:r>
            <w:r w:rsidR="005D2987">
              <w:rPr>
                <w:rFonts w:eastAsia="Calibri"/>
                <w:lang w:eastAsia="en-US"/>
              </w:rPr>
              <w:t xml:space="preserve">align to the Buyers overall </w:t>
            </w:r>
            <w:r w:rsidR="00487596">
              <w:rPr>
                <w:rFonts w:eastAsia="Calibri"/>
                <w:lang w:eastAsia="en-US"/>
              </w:rPr>
              <w:t>a</w:t>
            </w:r>
            <w:r w:rsidR="003A2DCD">
              <w:rPr>
                <w:rFonts w:eastAsia="Calibri"/>
                <w:lang w:eastAsia="en-US"/>
              </w:rPr>
              <w:t>rchitectural strategy</w:t>
            </w:r>
            <w:r w:rsidR="00E8542C">
              <w:rPr>
                <w:rFonts w:eastAsia="Calibri"/>
                <w:lang w:eastAsia="en-US"/>
              </w:rPr>
              <w:t>.</w:t>
            </w:r>
          </w:p>
          <w:p w14:paraId="541119CC" w14:textId="77777777" w:rsidR="00B706D3" w:rsidRDefault="00B706D3" w:rsidP="008F30F1">
            <w:pPr>
              <w:pStyle w:val="ListParagraph"/>
              <w:rPr>
                <w:rFonts w:eastAsia="Calibri"/>
                <w:lang w:eastAsia="en-US"/>
              </w:rPr>
            </w:pPr>
          </w:p>
          <w:p w14:paraId="5821D02F" w14:textId="75B78C1B" w:rsidR="00592BCE" w:rsidRDefault="554CA354" w:rsidP="003F3A0E">
            <w:pPr>
              <w:pStyle w:val="ListParagraph"/>
              <w:numPr>
                <w:ilvl w:val="0"/>
                <w:numId w:val="24"/>
              </w:numPr>
              <w:rPr>
                <w:rFonts w:eastAsia="Calibri"/>
                <w:lang w:eastAsia="en-US"/>
              </w:rPr>
            </w:pPr>
            <w:r w:rsidRPr="2B170575">
              <w:rPr>
                <w:rFonts w:eastAsia="Calibri"/>
                <w:lang w:eastAsia="en-US"/>
              </w:rPr>
              <w:t>The Buyer shall ensure</w:t>
            </w:r>
            <w:r w:rsidR="502C17CB" w:rsidRPr="2B170575">
              <w:rPr>
                <w:rFonts w:eastAsia="Calibri"/>
                <w:lang w:eastAsia="en-US"/>
              </w:rPr>
              <w:t xml:space="preserve"> no Buyer Personal Data will be accessed o</w:t>
            </w:r>
            <w:r w:rsidR="4A671177" w:rsidRPr="2B170575">
              <w:rPr>
                <w:rFonts w:eastAsia="Calibri"/>
                <w:lang w:eastAsia="en-US"/>
              </w:rPr>
              <w:t>r</w:t>
            </w:r>
            <w:r w:rsidR="502C17CB" w:rsidRPr="2B170575">
              <w:rPr>
                <w:rFonts w:eastAsia="Calibri"/>
                <w:lang w:eastAsia="en-US"/>
              </w:rPr>
              <w:t xml:space="preserve"> made available to Supplier personnel.</w:t>
            </w:r>
          </w:p>
          <w:p w14:paraId="5DBB8C47" w14:textId="77777777" w:rsidR="00DC14F9" w:rsidRPr="004F6A48" w:rsidRDefault="00DC14F9" w:rsidP="004F6A48">
            <w:pPr>
              <w:pStyle w:val="ListParagraph"/>
              <w:rPr>
                <w:rFonts w:eastAsia="Calibri"/>
                <w:lang w:eastAsia="en-US"/>
              </w:rPr>
            </w:pPr>
          </w:p>
          <w:p w14:paraId="15B6B855" w14:textId="76A04E76" w:rsidR="00451566" w:rsidRDefault="00DC14F9" w:rsidP="00D60274">
            <w:pPr>
              <w:pStyle w:val="ListParagraph"/>
              <w:numPr>
                <w:ilvl w:val="0"/>
                <w:numId w:val="24"/>
              </w:numPr>
              <w:rPr>
                <w:rFonts w:eastAsia="Calibri"/>
                <w:lang w:eastAsia="en-US"/>
              </w:rPr>
            </w:pPr>
            <w:r w:rsidRPr="000E4019">
              <w:rPr>
                <w:rFonts w:eastAsia="Calibri"/>
                <w:lang w:eastAsia="en-US"/>
              </w:rPr>
              <w:t xml:space="preserve">Advise the Supplier, upon commencement of this </w:t>
            </w:r>
            <w:r w:rsidR="00436663" w:rsidRPr="000E4019">
              <w:rPr>
                <w:rFonts w:eastAsia="Calibri"/>
                <w:lang w:eastAsia="en-US"/>
              </w:rPr>
              <w:t>Call of Contract</w:t>
            </w:r>
            <w:r w:rsidRPr="000E4019">
              <w:rPr>
                <w:rFonts w:eastAsia="Calibri"/>
                <w:lang w:eastAsia="en-US"/>
              </w:rPr>
              <w:t xml:space="preserve"> of specific Buyer codes of practice, policies, procedures and manuals that the Supplier needs to comply with, including the Buyer’s business continuity and disaster recovery procedure.</w:t>
            </w:r>
          </w:p>
          <w:p w14:paraId="7EEF01C5" w14:textId="77777777" w:rsidR="00D60274" w:rsidRPr="00D60274" w:rsidRDefault="00D60274" w:rsidP="00D60274">
            <w:pPr>
              <w:rPr>
                <w:rFonts w:eastAsia="Calibri"/>
                <w:lang w:eastAsia="en-US"/>
              </w:rPr>
            </w:pPr>
          </w:p>
          <w:p w14:paraId="29377A35" w14:textId="629DBFC3" w:rsidR="00451566" w:rsidRDefault="00DC14F9" w:rsidP="00EB141E">
            <w:pPr>
              <w:pStyle w:val="ListParagraph"/>
              <w:numPr>
                <w:ilvl w:val="0"/>
                <w:numId w:val="24"/>
              </w:numPr>
              <w:rPr>
                <w:rFonts w:eastAsia="Calibri"/>
                <w:lang w:eastAsia="en-US"/>
              </w:rPr>
            </w:pPr>
            <w:r w:rsidRPr="00EB141E">
              <w:rPr>
                <w:rFonts w:eastAsia="Calibri"/>
                <w:lang w:eastAsia="en-US"/>
              </w:rPr>
              <w:t xml:space="preserve">Provide appropriate qualified staff resources to support the activities and their </w:t>
            </w:r>
            <w:r w:rsidR="00A17F36" w:rsidRPr="00EB141E">
              <w:rPr>
                <w:rFonts w:eastAsia="Calibri"/>
                <w:lang w:eastAsia="en-US"/>
              </w:rPr>
              <w:t>D</w:t>
            </w:r>
            <w:r w:rsidRPr="00EB141E">
              <w:rPr>
                <w:rFonts w:eastAsia="Calibri"/>
                <w:lang w:eastAsia="en-US"/>
              </w:rPr>
              <w:t xml:space="preserve">eliverables within this </w:t>
            </w:r>
            <w:r w:rsidR="00A17F36" w:rsidRPr="00EB141E">
              <w:rPr>
                <w:rFonts w:eastAsia="Calibri"/>
                <w:lang w:eastAsia="en-US"/>
              </w:rPr>
              <w:t xml:space="preserve">Call Off Contract </w:t>
            </w:r>
            <w:r w:rsidRPr="00EB141E">
              <w:rPr>
                <w:rFonts w:eastAsia="Calibri"/>
                <w:lang w:eastAsia="en-US"/>
              </w:rPr>
              <w:t xml:space="preserve">within the required timescales required by the Supplier including participation in the weekly governance and acceptance processes. </w:t>
            </w:r>
          </w:p>
          <w:p w14:paraId="58D28364" w14:textId="77777777" w:rsidR="00EB141E" w:rsidRPr="00EB141E" w:rsidRDefault="00EB141E" w:rsidP="00EB141E">
            <w:pPr>
              <w:rPr>
                <w:rFonts w:eastAsia="Calibri"/>
                <w:lang w:eastAsia="en-US"/>
              </w:rPr>
            </w:pPr>
          </w:p>
          <w:p w14:paraId="7BA08CCF" w14:textId="3D3498D7" w:rsidR="00D60274" w:rsidRPr="00EB141E" w:rsidRDefault="00DC14F9" w:rsidP="00EB141E">
            <w:pPr>
              <w:pStyle w:val="ListParagraph"/>
              <w:numPr>
                <w:ilvl w:val="0"/>
                <w:numId w:val="24"/>
              </w:numPr>
              <w:rPr>
                <w:rFonts w:eastAsia="Calibri"/>
                <w:lang w:eastAsia="en-US"/>
              </w:rPr>
            </w:pPr>
            <w:r w:rsidRPr="00EB141E">
              <w:rPr>
                <w:rFonts w:eastAsia="Calibri"/>
                <w:lang w:eastAsia="en-US"/>
              </w:rPr>
              <w:t xml:space="preserve">Be responsible for preparation and execution of </w:t>
            </w:r>
            <w:r w:rsidR="00F77786" w:rsidRPr="00EB141E">
              <w:rPr>
                <w:rFonts w:eastAsia="Calibri"/>
                <w:lang w:eastAsia="en-US"/>
              </w:rPr>
              <w:t>o</w:t>
            </w:r>
            <w:r w:rsidRPr="00EB141E">
              <w:rPr>
                <w:rFonts w:eastAsia="Calibri"/>
                <w:lang w:eastAsia="en-US"/>
              </w:rPr>
              <w:t xml:space="preserve">perational </w:t>
            </w:r>
            <w:r w:rsidR="00F77786" w:rsidRPr="00EB141E">
              <w:rPr>
                <w:rFonts w:eastAsia="Calibri"/>
                <w:lang w:eastAsia="en-US"/>
              </w:rPr>
              <w:t>a</w:t>
            </w:r>
            <w:r w:rsidRPr="00EB141E">
              <w:rPr>
                <w:rFonts w:eastAsia="Calibri"/>
                <w:lang w:eastAsia="en-US"/>
              </w:rPr>
              <w:t xml:space="preserve">cceptance </w:t>
            </w:r>
            <w:r w:rsidR="00F77786" w:rsidRPr="00EB141E">
              <w:rPr>
                <w:rFonts w:eastAsia="Calibri"/>
                <w:lang w:eastAsia="en-US"/>
              </w:rPr>
              <w:t>t</w:t>
            </w:r>
            <w:r w:rsidRPr="00EB141E">
              <w:rPr>
                <w:rFonts w:eastAsia="Calibri"/>
                <w:lang w:eastAsia="en-US"/>
              </w:rPr>
              <w:t xml:space="preserve">est, </w:t>
            </w:r>
            <w:r w:rsidR="00D44BEF" w:rsidRPr="00EB141E">
              <w:rPr>
                <w:rFonts w:eastAsia="Calibri"/>
                <w:lang w:eastAsia="en-US"/>
              </w:rPr>
              <w:t>p</w:t>
            </w:r>
            <w:r w:rsidRPr="00EB141E">
              <w:rPr>
                <w:rFonts w:eastAsia="Calibri"/>
                <w:lang w:eastAsia="en-US"/>
              </w:rPr>
              <w:t xml:space="preserve">erformance </w:t>
            </w:r>
            <w:r w:rsidR="00D44BEF" w:rsidRPr="00EB141E">
              <w:rPr>
                <w:rFonts w:eastAsia="Calibri"/>
                <w:lang w:eastAsia="en-US"/>
              </w:rPr>
              <w:t>t</w:t>
            </w:r>
            <w:r w:rsidRPr="00EB141E">
              <w:rPr>
                <w:rFonts w:eastAsia="Calibri"/>
                <w:lang w:eastAsia="en-US"/>
              </w:rPr>
              <w:t xml:space="preserve">est and </w:t>
            </w:r>
            <w:r w:rsidR="00D44BEF" w:rsidRPr="00EB141E">
              <w:rPr>
                <w:rFonts w:eastAsia="Calibri"/>
                <w:lang w:eastAsia="en-US"/>
              </w:rPr>
              <w:t>p</w:t>
            </w:r>
            <w:r w:rsidRPr="00EB141E">
              <w:rPr>
                <w:rFonts w:eastAsia="Calibri"/>
                <w:lang w:eastAsia="en-US"/>
              </w:rPr>
              <w:t xml:space="preserve">enetration </w:t>
            </w:r>
            <w:r w:rsidR="00D44BEF" w:rsidRPr="00EB141E">
              <w:rPr>
                <w:rFonts w:eastAsia="Calibri"/>
                <w:lang w:eastAsia="en-US"/>
              </w:rPr>
              <w:t>t</w:t>
            </w:r>
            <w:r w:rsidRPr="00EB141E">
              <w:rPr>
                <w:rFonts w:eastAsia="Calibri"/>
                <w:lang w:eastAsia="en-US"/>
              </w:rPr>
              <w:t>est</w:t>
            </w:r>
            <w:r w:rsidR="00A17F36" w:rsidRPr="00EB141E">
              <w:rPr>
                <w:rFonts w:eastAsia="Calibri"/>
                <w:lang w:eastAsia="en-US"/>
              </w:rPr>
              <w:t xml:space="preserve"> </w:t>
            </w:r>
            <w:r w:rsidR="00D42E3C" w:rsidRPr="00EB141E">
              <w:rPr>
                <w:rFonts w:eastAsia="Calibri"/>
                <w:lang w:eastAsia="en-US"/>
              </w:rPr>
              <w:t>SRE function</w:t>
            </w:r>
            <w:r w:rsidR="00A1262E" w:rsidRPr="00EB141E">
              <w:rPr>
                <w:rFonts w:eastAsia="Calibri"/>
                <w:lang w:eastAsia="en-US"/>
              </w:rPr>
              <w:t xml:space="preserve"> </w:t>
            </w:r>
            <w:r w:rsidR="00935700" w:rsidRPr="00EB141E">
              <w:rPr>
                <w:rFonts w:eastAsia="Calibri"/>
                <w:lang w:eastAsia="en-US"/>
              </w:rPr>
              <w:t xml:space="preserve">undertaking </w:t>
            </w:r>
            <w:r w:rsidR="00A17F36" w:rsidRPr="00EB141E">
              <w:rPr>
                <w:rFonts w:eastAsia="Calibri"/>
                <w:lang w:eastAsia="en-US"/>
              </w:rPr>
              <w:t xml:space="preserve">UAT Release and Deployment and UAT testing Release </w:t>
            </w:r>
            <w:r w:rsidR="00A17F36" w:rsidRPr="00EB141E">
              <w:rPr>
                <w:rFonts w:eastAsia="Calibri"/>
                <w:lang w:eastAsia="en-US"/>
              </w:rPr>
              <w:lastRenderedPageBreak/>
              <w:t>and Deployment to pre-production, training and production/ live environments</w:t>
            </w:r>
          </w:p>
          <w:p w14:paraId="25D8453A" w14:textId="77777777" w:rsidR="00E8542C" w:rsidRPr="00EB141E" w:rsidRDefault="00E8542C" w:rsidP="00EB141E">
            <w:pPr>
              <w:pStyle w:val="ListParagraph"/>
              <w:rPr>
                <w:rFonts w:eastAsia="Calibri"/>
                <w:lang w:eastAsia="en-US"/>
              </w:rPr>
            </w:pPr>
          </w:p>
          <w:p w14:paraId="649A82AD" w14:textId="548EFA66" w:rsidR="000A626D" w:rsidRPr="00E8542C" w:rsidRDefault="003E396D" w:rsidP="00EB141E">
            <w:pPr>
              <w:pStyle w:val="ListParagraph"/>
              <w:numPr>
                <w:ilvl w:val="0"/>
                <w:numId w:val="24"/>
              </w:numPr>
              <w:rPr>
                <w:rFonts w:eastAsia="Times New Roman"/>
              </w:rPr>
            </w:pPr>
            <w:r w:rsidRPr="00EB141E">
              <w:rPr>
                <w:rFonts w:eastAsia="Calibri"/>
                <w:lang w:eastAsia="en-US"/>
              </w:rPr>
              <w:t xml:space="preserve">Buyer </w:t>
            </w:r>
            <w:r w:rsidR="00AC1A14" w:rsidRPr="00EB141E">
              <w:rPr>
                <w:rFonts w:eastAsia="Calibri"/>
                <w:lang w:eastAsia="en-US"/>
              </w:rPr>
              <w:t xml:space="preserve">documentation </w:t>
            </w:r>
            <w:r w:rsidR="00EB141E">
              <w:rPr>
                <w:rFonts w:eastAsia="Calibri"/>
                <w:lang w:eastAsia="en-US"/>
              </w:rPr>
              <w:t xml:space="preserve">is </w:t>
            </w:r>
            <w:r w:rsidR="00AC1A14" w:rsidRPr="00EB141E">
              <w:rPr>
                <w:rFonts w:eastAsia="Calibri"/>
                <w:lang w:eastAsia="en-US"/>
              </w:rPr>
              <w:t xml:space="preserve">required to support Design Authority </w:t>
            </w:r>
            <w:r w:rsidR="00233506" w:rsidRPr="00EB141E">
              <w:rPr>
                <w:rFonts w:eastAsia="Calibri"/>
                <w:lang w:eastAsia="en-US"/>
              </w:rPr>
              <w:t xml:space="preserve">Governance </w:t>
            </w:r>
            <w:r w:rsidR="00AC1A14" w:rsidRPr="00EB141E">
              <w:rPr>
                <w:rFonts w:eastAsia="Calibri"/>
                <w:lang w:eastAsia="en-US"/>
              </w:rPr>
              <w:t>pack</w:t>
            </w:r>
            <w:r w:rsidR="00233506" w:rsidRPr="00EB141E">
              <w:rPr>
                <w:rFonts w:eastAsia="Calibri"/>
                <w:lang w:eastAsia="en-US"/>
              </w:rPr>
              <w:t xml:space="preserve">, for example </w:t>
            </w:r>
            <w:r w:rsidR="009523D1" w:rsidRPr="00EB141E">
              <w:rPr>
                <w:rFonts w:eastAsia="Calibri"/>
                <w:lang w:eastAsia="en-US"/>
              </w:rPr>
              <w:t>DPIA, ECRM</w:t>
            </w:r>
            <w:r w:rsidR="00E80FAF" w:rsidRPr="00EB141E">
              <w:rPr>
                <w:rFonts w:eastAsia="Calibri"/>
                <w:lang w:eastAsia="en-US"/>
              </w:rPr>
              <w:t>, in line with the agree</w:t>
            </w:r>
            <w:r w:rsidR="00EB141E">
              <w:rPr>
                <w:rFonts w:eastAsia="Calibri"/>
                <w:lang w:eastAsia="en-US"/>
              </w:rPr>
              <w:t>d</w:t>
            </w:r>
            <w:r w:rsidR="00E80FAF" w:rsidRPr="00EB141E">
              <w:rPr>
                <w:rFonts w:eastAsia="Calibri"/>
                <w:lang w:eastAsia="en-US"/>
              </w:rPr>
              <w:t xml:space="preserve"> plan</w:t>
            </w:r>
            <w:r w:rsidR="00192F0F" w:rsidRPr="00EB141E">
              <w:rPr>
                <w:rFonts w:eastAsia="Calibri"/>
                <w:lang w:eastAsia="en-US"/>
              </w:rPr>
              <w:t xml:space="preserve"> from D1.</w:t>
            </w:r>
            <w:r w:rsidR="00192F0F">
              <w:rPr>
                <w:rFonts w:eastAsia="Times New Roman"/>
              </w:rPr>
              <w:t xml:space="preserve"> </w:t>
            </w:r>
            <w:r w:rsidR="000A626D">
              <w:br/>
            </w:r>
          </w:p>
        </w:tc>
        <w:tc>
          <w:tcPr>
            <w:tcW w:w="40" w:type="dxa"/>
            <w:shd w:val="clear" w:color="auto" w:fill="auto"/>
            <w:tcMar>
              <w:top w:w="0" w:type="dxa"/>
              <w:left w:w="10" w:type="dxa"/>
              <w:bottom w:w="0" w:type="dxa"/>
              <w:right w:w="10" w:type="dxa"/>
            </w:tcMar>
          </w:tcPr>
          <w:p w14:paraId="649A82AE" w14:textId="77777777" w:rsidR="000A626D" w:rsidRDefault="000A626D">
            <w:pPr>
              <w:spacing w:before="240"/>
            </w:pPr>
          </w:p>
        </w:tc>
      </w:tr>
      <w:tr w:rsidR="000A626D" w14:paraId="649A82B4" w14:textId="77777777" w:rsidTr="14F28347">
        <w:trPr>
          <w:trHeight w:val="326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B0" w14:textId="77777777" w:rsidR="000A626D" w:rsidRDefault="00945E79">
            <w:pPr>
              <w:spacing w:before="240"/>
              <w:rPr>
                <w:b/>
              </w:rPr>
            </w:pPr>
            <w:r>
              <w:rPr>
                <w:b/>
              </w:rPr>
              <w:lastRenderedPageBreak/>
              <w:t>Buyer’s equipment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CD9812" w14:textId="78FA547A" w:rsidR="007674EF" w:rsidRDefault="007674EF" w:rsidP="007674EF">
            <w:pPr>
              <w:spacing w:before="240"/>
            </w:pPr>
            <w:r>
              <w:t>The Buyer’s equipment to be used with this Call-Off Contract includes</w:t>
            </w:r>
            <w:r>
              <w:rPr>
                <w:b/>
              </w:rPr>
              <w:t xml:space="preserve"> </w:t>
            </w:r>
            <w:r>
              <w:t>a Surface Pro or MacBook.</w:t>
            </w:r>
            <w:r>
              <w:rPr>
                <w:b/>
              </w:rPr>
              <w:t xml:space="preserve"> </w:t>
            </w:r>
            <w:r>
              <w:t>The Buyer shall provide the Supplier with access to a Device, an email address, secure storage and access to general office facilities as required to deliver the Services as defined in this Call Off Contract</w:t>
            </w:r>
            <w:r w:rsidR="005452B5">
              <w:t xml:space="preserve"> and provision of</w:t>
            </w:r>
            <w:r w:rsidR="008F30F1">
              <w:t xml:space="preserve"> any</w:t>
            </w:r>
            <w:r w:rsidR="005452B5">
              <w:t xml:space="preserve"> equipment required to meet Buyer responsibilities above</w:t>
            </w:r>
            <w:r>
              <w:t xml:space="preserve">.  </w:t>
            </w:r>
          </w:p>
          <w:p w14:paraId="649A82B2" w14:textId="77777777" w:rsidR="000A626D" w:rsidRDefault="000A626D">
            <w:pPr>
              <w:spacing w:before="240"/>
            </w:pPr>
          </w:p>
        </w:tc>
        <w:tc>
          <w:tcPr>
            <w:tcW w:w="40" w:type="dxa"/>
            <w:shd w:val="clear" w:color="auto" w:fill="auto"/>
            <w:tcMar>
              <w:top w:w="0" w:type="dxa"/>
              <w:left w:w="10" w:type="dxa"/>
              <w:bottom w:w="0" w:type="dxa"/>
              <w:right w:w="10" w:type="dxa"/>
            </w:tcMar>
          </w:tcPr>
          <w:p w14:paraId="649A82B3" w14:textId="77777777" w:rsidR="000A626D" w:rsidRDefault="000A626D">
            <w:pPr>
              <w:spacing w:before="240"/>
            </w:pPr>
          </w:p>
        </w:tc>
      </w:tr>
    </w:tbl>
    <w:p w14:paraId="649A82B5" w14:textId="77777777" w:rsidR="000A626D" w:rsidRDefault="000A626D">
      <w:pPr>
        <w:spacing w:before="240" w:after="120"/>
      </w:pPr>
    </w:p>
    <w:p w14:paraId="649A82B6" w14:textId="77777777" w:rsidR="000A626D" w:rsidRDefault="00945E79">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A626D" w14:paraId="649A82BB" w14:textId="77777777" w:rsidTr="2B170575">
        <w:trPr>
          <w:trHeight w:val="1600"/>
        </w:trPr>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B7" w14:textId="77777777" w:rsidR="000A626D" w:rsidRDefault="00945E79">
            <w:pPr>
              <w:spacing w:before="240"/>
              <w:rPr>
                <w:b/>
              </w:rPr>
            </w:pPr>
            <w:r>
              <w:rPr>
                <w:b/>
              </w:rPr>
              <w:t>Subcontractors or partners</w:t>
            </w:r>
          </w:p>
        </w:tc>
        <w:tc>
          <w:tcPr>
            <w:tcW w:w="628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008CCB" w14:textId="77777777" w:rsidR="00F6776C" w:rsidRDefault="00F6776C" w:rsidP="00CA6039">
            <w:pPr>
              <w:spacing w:before="240"/>
              <w:rPr>
                <w:rFonts w:eastAsia="Calibri"/>
                <w:lang w:eastAsia="en-US"/>
              </w:rPr>
            </w:pPr>
            <w:r w:rsidRPr="006D6DF5">
              <w:rPr>
                <w:rFonts w:eastAsia="Calibri"/>
                <w:lang w:eastAsia="en-US"/>
              </w:rPr>
              <w:t>The following is a list of the Supplier’s Subcontractors or Partners.</w:t>
            </w:r>
          </w:p>
          <w:p w14:paraId="6D263909" w14:textId="77777777" w:rsidR="00CA6039" w:rsidRPr="00CA6039" w:rsidRDefault="00CA6039" w:rsidP="00CA6039">
            <w:pPr>
              <w:spacing w:before="240"/>
            </w:pPr>
            <w:r w:rsidRPr="00CA6039">
              <w:t>[Redacted]</w:t>
            </w:r>
          </w:p>
          <w:p w14:paraId="649A82BA" w14:textId="2F4E1175" w:rsidR="00CA6039" w:rsidRPr="00CA6039" w:rsidRDefault="00CA6039" w:rsidP="00CA6039">
            <w:pPr>
              <w:spacing w:before="240"/>
              <w:rPr>
                <w:rFonts w:eastAsia="Calibri"/>
                <w:lang w:eastAsia="en-US"/>
              </w:rPr>
            </w:pPr>
          </w:p>
        </w:tc>
      </w:tr>
      <w:tr w:rsidR="00F53C51" w14:paraId="2F8FC646" w14:textId="77777777" w:rsidTr="2B170575">
        <w:trPr>
          <w:trHeight w:val="1600"/>
        </w:trPr>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61690C" w14:textId="0191C780" w:rsidR="00F53C51" w:rsidRDefault="41DF638D" w:rsidP="2B170575">
            <w:pPr>
              <w:spacing w:before="240"/>
              <w:rPr>
                <w:b/>
                <w:bCs/>
              </w:rPr>
            </w:pPr>
            <w:r w:rsidRPr="2B170575">
              <w:rPr>
                <w:b/>
                <w:bCs/>
              </w:rPr>
              <w:t>Commercially Sensitive Information</w:t>
            </w:r>
          </w:p>
        </w:tc>
        <w:tc>
          <w:tcPr>
            <w:tcW w:w="628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4B494" w14:textId="77777777" w:rsidR="00CA6039" w:rsidRPr="00CA6039" w:rsidRDefault="00CA6039" w:rsidP="00CA6039">
            <w:pPr>
              <w:spacing w:before="240"/>
            </w:pPr>
            <w:r w:rsidRPr="00CA6039">
              <w:t>[Redacted]</w:t>
            </w:r>
          </w:p>
          <w:p w14:paraId="2F83188E" w14:textId="77777777" w:rsidR="006F022F" w:rsidRPr="006D6255" w:rsidRDefault="006F022F" w:rsidP="00F53C51">
            <w:pPr>
              <w:rPr>
                <w:rFonts w:cs="ArialMT"/>
              </w:rPr>
            </w:pPr>
          </w:p>
          <w:p w14:paraId="6707C14E" w14:textId="77777777" w:rsidR="00F53C51" w:rsidRPr="006D6DF5" w:rsidRDefault="00F53C51" w:rsidP="00CA6039">
            <w:pPr>
              <w:rPr>
                <w:rFonts w:eastAsia="Calibri"/>
                <w:lang w:eastAsia="en-US"/>
              </w:rPr>
            </w:pPr>
          </w:p>
        </w:tc>
      </w:tr>
    </w:tbl>
    <w:p w14:paraId="70986FED" w14:textId="68CD04E7" w:rsidR="585DBE14" w:rsidRDefault="585DBE14"/>
    <w:p w14:paraId="649A82BC" w14:textId="0AA5EC97" w:rsidR="000A626D" w:rsidRDefault="000A626D">
      <w:pPr>
        <w:spacing w:before="240" w:after="120"/>
      </w:pPr>
    </w:p>
    <w:p w14:paraId="649A82BD" w14:textId="77777777" w:rsidR="000A626D" w:rsidRDefault="00945E79">
      <w:pPr>
        <w:pStyle w:val="Heading3"/>
      </w:pPr>
      <w:r>
        <w:t>Call-Off Contract charges and payment</w:t>
      </w:r>
    </w:p>
    <w:p w14:paraId="649A82BE" w14:textId="77777777" w:rsidR="000A626D" w:rsidRDefault="00945E79">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626D" w14:paraId="649A82C1" w14:textId="5E98016B" w:rsidTr="122AD599">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BF" w14:textId="77777777" w:rsidR="000A626D" w:rsidRDefault="00945E79">
            <w:pPr>
              <w:spacing w:before="240"/>
              <w:rPr>
                <w:b/>
              </w:rPr>
            </w:pPr>
            <w:r>
              <w:rPr>
                <w:b/>
              </w:rPr>
              <w:lastRenderedPageBreak/>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C0" w14:textId="77777777" w:rsidR="000A626D" w:rsidRDefault="00945E79">
            <w:pPr>
              <w:spacing w:before="240"/>
            </w:pPr>
            <w:r>
              <w:t xml:space="preserve">The payment method for this Call-Off Contract is </w:t>
            </w:r>
            <w:r>
              <w:rPr>
                <w:bCs/>
              </w:rPr>
              <w:t>BACS made monthly in arrears.</w:t>
            </w:r>
          </w:p>
        </w:tc>
      </w:tr>
      <w:tr w:rsidR="000A626D" w14:paraId="649A82CB" w14:textId="77777777" w:rsidTr="122AD599">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C2" w14:textId="77777777" w:rsidR="000A626D" w:rsidRDefault="00945E79">
            <w:pPr>
              <w:spacing w:before="240"/>
              <w:rPr>
                <w:b/>
              </w:rPr>
            </w:pPr>
            <w:r>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DAE404" w14:textId="70B2E44E" w:rsidR="000A626D" w:rsidRDefault="6DF32E61" w:rsidP="5B9CDBF8">
            <w:pPr>
              <w:spacing w:before="240"/>
            </w:pPr>
            <w:r>
              <w:t xml:space="preserve">The payment profile for this Call-Off Contract is </w:t>
            </w:r>
            <w:r w:rsidR="68C47D76">
              <w:t>detailed in Schedule 2 – Call Off Contract Charges.</w:t>
            </w:r>
          </w:p>
          <w:p w14:paraId="2C768BC0" w14:textId="68222D07" w:rsidR="000A626D" w:rsidRDefault="00945E79" w:rsidP="5B9CDBF8">
            <w:pPr>
              <w:spacing w:before="240"/>
            </w:pPr>
            <w:r>
              <w:t xml:space="preserve">Payment is subject to acceptance and sign off of each milestone by </w:t>
            </w:r>
            <w:r w:rsidR="6CA5DD26">
              <w:t xml:space="preserve">the Buyer’s </w:t>
            </w:r>
            <w:r>
              <w:t>Digital Lead</w:t>
            </w:r>
            <w:r w:rsidR="22EB36CD">
              <w:t>.</w:t>
            </w:r>
            <w:r>
              <w:t xml:space="preserve"> </w:t>
            </w:r>
          </w:p>
          <w:p w14:paraId="649A82CA" w14:textId="33864229" w:rsidR="6DF32E61" w:rsidRDefault="009B6FB5">
            <w:pPr>
              <w:spacing w:before="240"/>
            </w:pPr>
            <w:r>
              <w:t xml:space="preserve">The payment profile for any further work </w:t>
            </w:r>
            <w:r w:rsidR="009C7403">
              <w:t>will be defined as part of the Variation process.</w:t>
            </w:r>
          </w:p>
        </w:tc>
      </w:tr>
      <w:tr w:rsidR="000A626D" w14:paraId="649A82CE" w14:textId="77777777" w:rsidTr="122AD599">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CC" w14:textId="77777777" w:rsidR="000A626D" w:rsidRDefault="00945E79">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CD" w14:textId="4F521FE8" w:rsidR="00945E79" w:rsidRDefault="00945E79">
            <w:pPr>
              <w:spacing w:before="240"/>
            </w:pPr>
            <w:r>
              <w:t xml:space="preserve">The Supplier will issue electronic invoices </w:t>
            </w:r>
            <w:r>
              <w:rPr>
                <w:b/>
              </w:rPr>
              <w:t xml:space="preserve">monthly </w:t>
            </w:r>
            <w:r>
              <w:t xml:space="preserve">in arrears. The Buyer will pay the Supplier within </w:t>
            </w:r>
            <w:r>
              <w:rPr>
                <w:b/>
              </w:rPr>
              <w:t>30</w:t>
            </w:r>
            <w:r>
              <w:t xml:space="preserve"> days of receipt of a valid invoice.</w:t>
            </w:r>
          </w:p>
        </w:tc>
      </w:tr>
      <w:tr w:rsidR="000A626D" w14:paraId="649A82D8" w14:textId="77777777" w:rsidTr="122AD599">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CF" w14:textId="77777777" w:rsidR="000A626D" w:rsidRDefault="00945E79">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E645DE" w14:textId="77777777" w:rsidR="00CA6039" w:rsidRPr="00CA6039" w:rsidRDefault="00CA6039" w:rsidP="00CA6039">
            <w:pPr>
              <w:spacing w:before="240"/>
            </w:pPr>
            <w:r w:rsidRPr="00CA6039">
              <w:t>[Redacted]</w:t>
            </w:r>
          </w:p>
          <w:p w14:paraId="649A82D7" w14:textId="4B225A12" w:rsidR="00945E79" w:rsidRDefault="00945E79">
            <w:pPr>
              <w:spacing w:before="240"/>
            </w:pPr>
          </w:p>
        </w:tc>
      </w:tr>
      <w:tr w:rsidR="000A626D" w14:paraId="649A82DC" w14:textId="77777777" w:rsidTr="122AD599">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D9" w14:textId="77777777" w:rsidR="000A626D" w:rsidRDefault="00945E79">
            <w:pPr>
              <w:spacing w:before="240"/>
            </w:pPr>
            <w:r>
              <w:rPr>
                <w:b/>
              </w:rPr>
              <w:t>Invoice information required</w:t>
            </w:r>
            <w: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DA" w14:textId="606EC795" w:rsidR="000A626D" w:rsidRDefault="00945E79">
            <w:pPr>
              <w:spacing w:before="240"/>
            </w:pPr>
            <w:r>
              <w:t xml:space="preserve">All invoices must include a valid purchase order number along with attached acceptance of completion of works by </w:t>
            </w:r>
            <w:r w:rsidR="00601717">
              <w:t xml:space="preserve">the Buyer’s </w:t>
            </w:r>
            <w:r>
              <w:t>Digital Lead</w:t>
            </w:r>
          </w:p>
          <w:p w14:paraId="649A82DB" w14:textId="77777777" w:rsidR="00945E79" w:rsidRDefault="00945E79">
            <w:pPr>
              <w:spacing w:before="240"/>
            </w:pPr>
          </w:p>
        </w:tc>
      </w:tr>
      <w:tr w:rsidR="000A626D" w14:paraId="649A82DF" w14:textId="77777777" w:rsidTr="122AD599">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DD" w14:textId="77777777" w:rsidR="000A626D" w:rsidRDefault="00945E79">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DE" w14:textId="4E410CC7" w:rsidR="00945E79" w:rsidRDefault="00945E79">
            <w:pPr>
              <w:spacing w:before="240"/>
            </w:pPr>
            <w:r>
              <w:t xml:space="preserve">Invoice will be sent to the Buyer </w:t>
            </w:r>
            <w:r w:rsidR="004E1CFE">
              <w:t xml:space="preserve">on </w:t>
            </w:r>
            <w:r w:rsidR="00E60C81">
              <w:t xml:space="preserve">completion of </w:t>
            </w:r>
            <w:r w:rsidR="00DE5E95">
              <w:t>M</w:t>
            </w:r>
            <w:r w:rsidR="00E60C81">
              <w:t>ilestones for Fixed Price charges.</w:t>
            </w:r>
          </w:p>
        </w:tc>
      </w:tr>
      <w:tr w:rsidR="000A626D" w14:paraId="649A82E2" w14:textId="77777777" w:rsidTr="122AD599">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E0" w14:textId="77777777" w:rsidR="000A626D" w:rsidRDefault="00945E79">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E1" w14:textId="487CC718" w:rsidR="00945E79" w:rsidRDefault="00945E79">
            <w:pPr>
              <w:spacing w:before="240"/>
            </w:pPr>
            <w:r>
              <w:t xml:space="preserve">The total value of this Call-Off Contract is </w:t>
            </w:r>
            <w:r w:rsidR="0072688D">
              <w:t>£</w:t>
            </w:r>
            <w:r>
              <w:t xml:space="preserve">2,466,022.00 </w:t>
            </w:r>
          </w:p>
        </w:tc>
      </w:tr>
      <w:tr w:rsidR="00497E42" w14:paraId="649A82E6" w14:textId="77777777" w:rsidTr="122AD599">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E3" w14:textId="77777777" w:rsidR="00497E42" w:rsidRDefault="00497E42" w:rsidP="00497E42">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8AFCC0" w14:textId="0BECBB1C" w:rsidR="00497E42" w:rsidRDefault="00497E42" w:rsidP="00497E42">
            <w:pPr>
              <w:spacing w:before="240"/>
            </w:pPr>
            <w:r>
              <w:t xml:space="preserve">Call off Contract </w:t>
            </w:r>
            <w:r w:rsidR="00BA732B">
              <w:t>C</w:t>
            </w:r>
            <w:r>
              <w:t>harges relating to Services delivered under this Call</w:t>
            </w:r>
            <w:r w:rsidR="00BA732B">
              <w:t>-</w:t>
            </w:r>
            <w:r>
              <w:t xml:space="preserve">Off </w:t>
            </w:r>
            <w:r w:rsidR="00BA732B">
              <w:t>Contract</w:t>
            </w:r>
            <w:r>
              <w:t xml:space="preserve"> will not exceed </w:t>
            </w:r>
            <w:r w:rsidR="00F66AAD">
              <w:t>£</w:t>
            </w:r>
            <w:r w:rsidR="00B815FF">
              <w:t>2,466,022.00</w:t>
            </w:r>
            <w:r w:rsidR="00F66AAD">
              <w:t xml:space="preserve"> Inclusive of non-recoverable VAT. </w:t>
            </w:r>
            <w:r w:rsidRPr="00C22374">
              <w:t>The breakdown of the Charges is detailed in Schedule 2 – Call Off Contract Charges</w:t>
            </w:r>
            <w:r>
              <w:t xml:space="preserve">. </w:t>
            </w:r>
          </w:p>
          <w:p w14:paraId="649A82E5" w14:textId="486B4776" w:rsidR="00497E42" w:rsidRDefault="00497E42" w:rsidP="00497E42">
            <w:pPr>
              <w:spacing w:before="240"/>
            </w:pPr>
          </w:p>
        </w:tc>
      </w:tr>
    </w:tbl>
    <w:p w14:paraId="649A82E7" w14:textId="77777777" w:rsidR="000A626D" w:rsidRDefault="000A626D"/>
    <w:p w14:paraId="649A82E8" w14:textId="77777777" w:rsidR="000A626D" w:rsidRDefault="00945E79">
      <w:pPr>
        <w:pStyle w:val="Heading3"/>
      </w:pPr>
      <w:r>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AF6F5A" w14:paraId="649A82F2" w14:textId="77777777" w:rsidTr="7A7E2995">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E9" w14:textId="77777777" w:rsidR="00AF6F5A" w:rsidRDefault="00AF6F5A" w:rsidP="00AF6F5A">
            <w:pPr>
              <w:spacing w:before="240"/>
              <w:rPr>
                <w:b/>
              </w:rPr>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B4A862" w14:textId="77777777" w:rsidR="00AF6F5A" w:rsidRDefault="00AF6F5A" w:rsidP="00AF6F5A">
            <w:pPr>
              <w:spacing w:before="240"/>
            </w:pPr>
            <w:r w:rsidRPr="00C96D96">
              <w:rPr>
                <w:rFonts w:eastAsia="Helvetica Neue"/>
              </w:rPr>
              <w:t>Details of deliverables can be found in Schedule 1 – Services</w:t>
            </w:r>
            <w:r w:rsidDel="00906D84">
              <w:t xml:space="preserve"> </w:t>
            </w:r>
          </w:p>
          <w:p w14:paraId="649A82F1" w14:textId="71174B55" w:rsidR="00AF6F5A" w:rsidRDefault="00AF6F5A" w:rsidP="00AF6F5A">
            <w:pPr>
              <w:spacing w:before="240"/>
            </w:pPr>
          </w:p>
        </w:tc>
      </w:tr>
      <w:tr w:rsidR="00AF6F5A" w14:paraId="649A82F5" w14:textId="77777777" w:rsidTr="7A7E2995">
        <w:trPr>
          <w:trHeight w:val="21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3" w14:textId="77777777" w:rsidR="00AF6F5A" w:rsidRDefault="00AF6F5A" w:rsidP="00AF6F5A">
            <w:pPr>
              <w:spacing w:before="240"/>
              <w:rPr>
                <w:b/>
              </w:rPr>
            </w:pPr>
            <w:r>
              <w:rPr>
                <w:b/>
              </w:rPr>
              <w:t>Guarantee</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4" w14:textId="77777777" w:rsidR="00AF6F5A" w:rsidRDefault="00AF6F5A" w:rsidP="00AF6F5A">
            <w:pPr>
              <w:spacing w:before="240"/>
            </w:pPr>
            <w:r>
              <w:t>N/A</w:t>
            </w:r>
          </w:p>
        </w:tc>
      </w:tr>
      <w:tr w:rsidR="00AF6F5A" w14:paraId="649A82F8" w14:textId="77777777" w:rsidTr="7A7E2995">
        <w:trPr>
          <w:trHeight w:val="161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6" w14:textId="77777777" w:rsidR="00AF6F5A" w:rsidRDefault="00AF6F5A" w:rsidP="00AF6F5A">
            <w:pPr>
              <w:spacing w:before="240"/>
              <w:rPr>
                <w:b/>
              </w:rPr>
            </w:pPr>
            <w:r>
              <w:rPr>
                <w:b/>
              </w:rPr>
              <w:t>Warranties, representations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7" w14:textId="77777777" w:rsidR="00AF6F5A" w:rsidRDefault="00AF6F5A" w:rsidP="00AF6F5A">
            <w:pPr>
              <w:spacing w:before="240"/>
            </w:pPr>
            <w:r>
              <w:t>N/A</w:t>
            </w:r>
          </w:p>
        </w:tc>
      </w:tr>
      <w:tr w:rsidR="00AF6F5A" w14:paraId="649A82FB" w14:textId="77777777" w:rsidTr="7A7E2995">
        <w:trPr>
          <w:trHeight w:val="13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9" w14:textId="77777777" w:rsidR="00AF6F5A" w:rsidRDefault="00AF6F5A" w:rsidP="00AF6F5A">
            <w:pPr>
              <w:spacing w:before="240"/>
              <w:rPr>
                <w:b/>
              </w:rPr>
            </w:pPr>
            <w:r>
              <w:rPr>
                <w:b/>
              </w:rPr>
              <w:t>Supplemental requirements in addition to the Call-Off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0F57A0" w14:textId="07E6C37B" w:rsidR="00AF6F5A" w:rsidRDefault="00AF6F5A" w:rsidP="00AF6F5A">
            <w:pPr>
              <w:spacing w:before="240"/>
              <w:rPr>
                <w:rFonts w:eastAsia="Helvetica Neue"/>
              </w:rPr>
            </w:pPr>
            <w:r>
              <w:rPr>
                <w:rFonts w:eastAsia="Helvetica Neue"/>
              </w:rPr>
              <w:t xml:space="preserve">The delivery requirements, dates and outcomes in this Call-Off Contract may vary in accordance with the Buyer’s delivery plans and particularly in order to meet critical citizen centric digital outcomes. Where mutually agreed, any changes to the contracted deliverables will be managed in accordance with the Variation </w:t>
            </w:r>
            <w:r w:rsidR="00622E6B">
              <w:rPr>
                <w:rFonts w:eastAsia="Helvetica Neue"/>
              </w:rPr>
              <w:t>procedure</w:t>
            </w:r>
            <w:r>
              <w:rPr>
                <w:rFonts w:eastAsia="Helvetica Neue"/>
              </w:rPr>
              <w:t>.</w:t>
            </w:r>
          </w:p>
          <w:p w14:paraId="649A82FA" w14:textId="6672F720" w:rsidR="000442A4" w:rsidRDefault="00CA24D2" w:rsidP="00AF6F5A">
            <w:pPr>
              <w:spacing w:before="240"/>
            </w:pPr>
            <w:r>
              <w:t xml:space="preserve">The Supplier shall comply with Baseline Personnel Security Standard/Government Staff Vetting Procedures in respect of all persons who are employed or engaged by the Supplier in the provision of this Call Off Contract prior to each individual commencing work. BPSS is not a security check as such but a package of pre-employment checks covering identity, employment history, nationality/immigration status and criminal records designed to provide a level of assurance. The </w:t>
            </w:r>
            <w:r w:rsidR="003B6C0A">
              <w:t>Supplier</w:t>
            </w:r>
            <w:r>
              <w:t xml:space="preserve"> will show evidence of these security clearances should the Buyer need sight of such evidence at any time.</w:t>
            </w:r>
          </w:p>
        </w:tc>
      </w:tr>
      <w:tr w:rsidR="00AF6F5A" w14:paraId="649A82FE" w14:textId="77777777" w:rsidTr="7A7E2995">
        <w:trPr>
          <w:trHeight w:val="219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C" w14:textId="77777777" w:rsidR="00AF6F5A" w:rsidRDefault="00AF6F5A" w:rsidP="00AF6F5A">
            <w:pPr>
              <w:spacing w:before="240"/>
              <w:rPr>
                <w:b/>
              </w:rPr>
            </w:pPr>
            <w:r>
              <w:rPr>
                <w:b/>
              </w:rPr>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D" w14:textId="77777777" w:rsidR="00AF6F5A" w:rsidRDefault="00AF6F5A" w:rsidP="00AF6F5A">
            <w:pPr>
              <w:spacing w:before="240"/>
            </w:pPr>
            <w:r>
              <w:t>N/A</w:t>
            </w:r>
          </w:p>
        </w:tc>
      </w:tr>
      <w:tr w:rsidR="00AF6F5A" w14:paraId="649A8301" w14:textId="77777777" w:rsidTr="7A7E2995">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2FF" w14:textId="77777777" w:rsidR="00AF6F5A" w:rsidRDefault="00AF6F5A" w:rsidP="00AF6F5A">
            <w:pPr>
              <w:spacing w:before="240"/>
              <w:rPr>
                <w:b/>
              </w:rPr>
            </w:pPr>
            <w:r>
              <w:rPr>
                <w:b/>
              </w:rPr>
              <w:lastRenderedPageBreak/>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03D2C2" w14:textId="77777777" w:rsidR="002E5DC1" w:rsidRPr="007705EF" w:rsidRDefault="002E5DC1" w:rsidP="002E5DC1">
            <w:pPr>
              <w:suppressAutoHyphens w:val="0"/>
              <w:autoSpaceDE w:val="0"/>
              <w:spacing w:before="40" w:after="40" w:line="240" w:lineRule="auto"/>
              <w:textAlignment w:val="auto"/>
            </w:pPr>
            <w:r w:rsidRPr="007705EF">
              <w:t>For the purposes of this Call-Off Contract the Buyer acknowledges and accepts that the Supplier has implemented appropriate due diligence procedures to ensure its compliance with the Modern Slavery Act and accordingly has complied with its obligations pursuant to 8.95 of the Framework Agreement (which is incorporated into the Call-Off Contract pursuant to clause 2 of the Call-Off Contract).</w:t>
            </w:r>
          </w:p>
          <w:p w14:paraId="649A8300" w14:textId="3AE5E946" w:rsidR="00AF6F5A" w:rsidRDefault="00AF6F5A" w:rsidP="00AF6F5A">
            <w:pPr>
              <w:spacing w:before="240"/>
            </w:pPr>
          </w:p>
        </w:tc>
      </w:tr>
      <w:tr w:rsidR="00AF6F5A" w14:paraId="649A8304" w14:textId="77777777" w:rsidTr="7A7E2995">
        <w:trPr>
          <w:trHeight w:val="21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02" w14:textId="77777777" w:rsidR="00AF6F5A" w:rsidRDefault="00AF6F5A" w:rsidP="00AF6F5A">
            <w:pPr>
              <w:spacing w:before="240"/>
              <w:rPr>
                <w:b/>
              </w:rPr>
            </w:pPr>
            <w:r>
              <w:rPr>
                <w:b/>
              </w:rPr>
              <w:t>Public Services Network (PSN)</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03" w14:textId="77777777" w:rsidR="00AF6F5A" w:rsidRDefault="00AF6F5A" w:rsidP="00AF6F5A">
            <w:pPr>
              <w:spacing w:before="240"/>
            </w:pPr>
            <w:r>
              <w:t>N/A</w:t>
            </w:r>
          </w:p>
        </w:tc>
      </w:tr>
      <w:tr w:rsidR="00AF6F5A" w14:paraId="649A8307" w14:textId="77777777" w:rsidTr="7A7E2995">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05" w14:textId="77777777" w:rsidR="00AF6F5A" w:rsidRDefault="00AF6F5A" w:rsidP="00AF6F5A">
            <w:pPr>
              <w:spacing w:before="240"/>
              <w:rPr>
                <w:b/>
              </w:rPr>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06" w14:textId="213306FC" w:rsidR="00AF6F5A" w:rsidRDefault="3A02B6DE" w:rsidP="00AF6F5A">
            <w:pPr>
              <w:spacing w:before="240"/>
            </w:pPr>
            <w:r w:rsidRPr="360D9C9E">
              <w:t xml:space="preserve"> The Supplier shall not have access to or process Personal Data as part of this </w:t>
            </w:r>
            <w:r w:rsidRPr="07080E6F">
              <w:t>Service</w:t>
            </w:r>
            <w:r w:rsidRPr="360D9C9E">
              <w:t>.</w:t>
            </w:r>
          </w:p>
        </w:tc>
      </w:tr>
    </w:tbl>
    <w:p w14:paraId="649A8308" w14:textId="77777777" w:rsidR="000A626D" w:rsidRDefault="00945E79">
      <w:pPr>
        <w:spacing w:before="240" w:after="240"/>
      </w:pPr>
      <w:r>
        <w:t xml:space="preserve"> </w:t>
      </w:r>
    </w:p>
    <w:p w14:paraId="649A8309" w14:textId="77777777" w:rsidR="000A626D" w:rsidRDefault="00945E79">
      <w:pPr>
        <w:pStyle w:val="Heading3"/>
      </w:pPr>
      <w:r>
        <w:t xml:space="preserve">1. </w:t>
      </w:r>
      <w:r>
        <w:tab/>
        <w:t>Formation of contract</w:t>
      </w:r>
    </w:p>
    <w:p w14:paraId="649A830A" w14:textId="77777777" w:rsidR="000A626D" w:rsidRDefault="00945E79">
      <w:pPr>
        <w:ind w:left="720" w:hanging="720"/>
      </w:pPr>
      <w:r>
        <w:t>1.1</w:t>
      </w:r>
      <w:r>
        <w:tab/>
        <w:t>By signing and returning this Order Form (Part A), the Supplier agrees to enter into a Call-Off Contract with the Buyer.</w:t>
      </w:r>
    </w:p>
    <w:p w14:paraId="649A830B" w14:textId="77777777" w:rsidR="000A626D" w:rsidRDefault="000A626D">
      <w:pPr>
        <w:ind w:firstLine="720"/>
      </w:pPr>
    </w:p>
    <w:p w14:paraId="649A830C" w14:textId="77777777" w:rsidR="000A626D" w:rsidRDefault="00945E79">
      <w:pPr>
        <w:ind w:left="720" w:hanging="720"/>
      </w:pPr>
      <w:r>
        <w:t>1.2</w:t>
      </w:r>
      <w:r>
        <w:tab/>
        <w:t>The Parties agree that they have read the Order Form (Part A) and the Call-Off Contract terms and by signing below agree to be bound by this Call-Off Contract.</w:t>
      </w:r>
    </w:p>
    <w:p w14:paraId="649A830D" w14:textId="77777777" w:rsidR="000A626D" w:rsidRDefault="000A626D">
      <w:pPr>
        <w:ind w:firstLine="720"/>
      </w:pPr>
    </w:p>
    <w:p w14:paraId="649A830E" w14:textId="77777777" w:rsidR="000A626D" w:rsidRDefault="00945E79">
      <w:pPr>
        <w:ind w:left="720" w:hanging="720"/>
      </w:pPr>
      <w:r>
        <w:t>1.3</w:t>
      </w:r>
      <w:r>
        <w:tab/>
        <w:t>This Call-Off Contract will be formed when the Buyer acknowledges receipt of the signed copy of the Order Form from the Supplier.</w:t>
      </w:r>
    </w:p>
    <w:p w14:paraId="649A830F" w14:textId="77777777" w:rsidR="000A626D" w:rsidRDefault="000A626D">
      <w:pPr>
        <w:ind w:firstLine="720"/>
      </w:pPr>
    </w:p>
    <w:p w14:paraId="649A8310" w14:textId="77777777" w:rsidR="000A626D" w:rsidRDefault="00945E79">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49A8311" w14:textId="77777777" w:rsidR="000A626D" w:rsidRDefault="000A626D"/>
    <w:p w14:paraId="649A8312" w14:textId="77777777" w:rsidR="000A626D" w:rsidRDefault="00945E79">
      <w:pPr>
        <w:pStyle w:val="Heading3"/>
      </w:pPr>
      <w:r>
        <w:t xml:space="preserve">2. </w:t>
      </w:r>
      <w:r>
        <w:tab/>
        <w:t>Background to the agreement</w:t>
      </w:r>
    </w:p>
    <w:p w14:paraId="649A8313" w14:textId="77777777" w:rsidR="000A626D" w:rsidRDefault="00945E79">
      <w:pPr>
        <w:ind w:left="720" w:hanging="720"/>
      </w:pPr>
      <w:r>
        <w:t>2.1</w:t>
      </w:r>
      <w:r>
        <w:tab/>
        <w:t>The Supplier is a provider of G-Cloud Services and agreed to provide the Services under the terms of Framework Agreement number RM1557.12.</w:t>
      </w:r>
    </w:p>
    <w:p w14:paraId="649A8314" w14:textId="77777777" w:rsidR="000A626D" w:rsidRDefault="000A626D">
      <w:pPr>
        <w:ind w:left="720"/>
      </w:pPr>
    </w:p>
    <w:p w14:paraId="649A8315" w14:textId="77777777" w:rsidR="000A626D" w:rsidRDefault="00945E79">
      <w:r>
        <w:t>2.2</w:t>
      </w:r>
      <w:r>
        <w:tab/>
        <w:t>The Buyer provided an Order Form for Services to the Supplier.</w:t>
      </w:r>
    </w:p>
    <w:p w14:paraId="649A8316" w14:textId="77777777" w:rsidR="000A626D" w:rsidRDefault="000A626D"/>
    <w:p w14:paraId="649A8317" w14:textId="77777777" w:rsidR="000A626D" w:rsidRDefault="000A626D">
      <w:pPr>
        <w:pageBreakBefore/>
      </w:pPr>
    </w:p>
    <w:p w14:paraId="649A8318" w14:textId="77777777" w:rsidR="000A626D" w:rsidRDefault="000A626D"/>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626D" w14:paraId="649A831C" w14:textId="77777777" w:rsidTr="14F28347">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19" w14:textId="77777777" w:rsidR="000A626D" w:rsidRDefault="00945E79">
            <w:pPr>
              <w:spacing w:before="240"/>
              <w:rPr>
                <w:b/>
              </w:rPr>
            </w:pPr>
            <w:r>
              <w:rPr>
                <w:b/>
              </w:rPr>
              <w:t>Signed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73792" w14:textId="77777777" w:rsidR="00CA6039" w:rsidRPr="00CA6039" w:rsidRDefault="00CA6039" w:rsidP="00CA6039">
            <w:pPr>
              <w:spacing w:before="240"/>
            </w:pPr>
            <w:r w:rsidRPr="00CA6039">
              <w:t>[Redacted]</w:t>
            </w:r>
          </w:p>
          <w:p w14:paraId="649A831A" w14:textId="76304F82" w:rsidR="000A626D" w:rsidRDefault="000A626D">
            <w:pPr>
              <w:spacing w:before="240"/>
            </w:pP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1E5778" w14:textId="77777777" w:rsidR="00CA6039" w:rsidRPr="00CA6039" w:rsidRDefault="00CA6039" w:rsidP="00CA6039">
            <w:pPr>
              <w:spacing w:before="240"/>
            </w:pPr>
            <w:r w:rsidRPr="00CA6039">
              <w:t>[Redacted]</w:t>
            </w:r>
          </w:p>
          <w:p w14:paraId="649A831B" w14:textId="0D5FED46" w:rsidR="000A626D" w:rsidRDefault="000A626D">
            <w:pPr>
              <w:spacing w:before="240"/>
            </w:pPr>
          </w:p>
        </w:tc>
      </w:tr>
      <w:tr w:rsidR="000A626D" w14:paraId="649A8320" w14:textId="77777777" w:rsidTr="14F28347">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1D" w14:textId="77777777" w:rsidR="000A626D" w:rsidRDefault="00945E79">
            <w:pPr>
              <w:spacing w:before="240"/>
              <w:rPr>
                <w:b/>
              </w:rPr>
            </w:pPr>
            <w:r>
              <w:rPr>
                <w:b/>
              </w:rPr>
              <w:t>Name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F26BBA" w14:textId="77777777" w:rsidR="00CA6039" w:rsidRPr="00CA6039" w:rsidRDefault="00CA6039" w:rsidP="00CA6039">
            <w:pPr>
              <w:spacing w:before="240"/>
            </w:pPr>
            <w:r w:rsidRPr="00CA6039">
              <w:t>[Redacted]</w:t>
            </w:r>
          </w:p>
          <w:p w14:paraId="649A831E" w14:textId="6FC5B660" w:rsidR="000A626D" w:rsidRDefault="000A626D">
            <w:pPr>
              <w:spacing w:before="240"/>
            </w:pP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477E21" w14:textId="77777777" w:rsidR="00A92A08" w:rsidRPr="00A92A08" w:rsidRDefault="00A92A08" w:rsidP="00A92A08">
            <w:pPr>
              <w:spacing w:before="240"/>
            </w:pPr>
            <w:r w:rsidRPr="00A92A08">
              <w:t>[Redacted]</w:t>
            </w:r>
          </w:p>
          <w:p w14:paraId="649A831F" w14:textId="2752F864" w:rsidR="000A626D" w:rsidRDefault="000A626D">
            <w:pPr>
              <w:spacing w:before="240"/>
            </w:pPr>
          </w:p>
        </w:tc>
      </w:tr>
      <w:tr w:rsidR="000A626D" w14:paraId="649A8324" w14:textId="77777777" w:rsidTr="14F28347">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21" w14:textId="77777777" w:rsidR="000A626D" w:rsidRDefault="00945E79">
            <w:pPr>
              <w:spacing w:before="240"/>
              <w:rPr>
                <w:b/>
              </w:rPr>
            </w:pPr>
            <w:r>
              <w:rPr>
                <w:b/>
              </w:rPr>
              <w:t>Title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479845" w14:textId="77777777" w:rsidR="00CA6039" w:rsidRPr="00CA6039" w:rsidRDefault="00CA6039" w:rsidP="00CA6039">
            <w:pPr>
              <w:spacing w:before="240"/>
            </w:pPr>
            <w:r w:rsidRPr="00CA6039">
              <w:t>[Redacted]</w:t>
            </w:r>
          </w:p>
          <w:p w14:paraId="649A8322" w14:textId="19D4EAFC" w:rsidR="000A626D" w:rsidRDefault="000A626D">
            <w:pPr>
              <w:spacing w:before="240"/>
            </w:pP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592736" w14:textId="77777777" w:rsidR="00A92A08" w:rsidRPr="00A92A08" w:rsidRDefault="00A92A08" w:rsidP="00A92A08">
            <w:pPr>
              <w:spacing w:before="240"/>
            </w:pPr>
            <w:r w:rsidRPr="00A92A08">
              <w:t>[Redacted]</w:t>
            </w:r>
          </w:p>
          <w:p w14:paraId="649A8323" w14:textId="76689641" w:rsidR="000A626D" w:rsidRDefault="000A626D">
            <w:pPr>
              <w:spacing w:before="240"/>
            </w:pPr>
          </w:p>
        </w:tc>
      </w:tr>
      <w:tr w:rsidR="000A626D" w14:paraId="649A8328" w14:textId="77777777" w:rsidTr="14F28347">
        <w:trPr>
          <w:trHeight w:val="84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25" w14:textId="77777777" w:rsidR="000A626D" w:rsidRDefault="00945E79">
            <w:pPr>
              <w:spacing w:before="240"/>
              <w:rPr>
                <w:b/>
              </w:rPr>
            </w:pPr>
            <w:r>
              <w:rPr>
                <w:b/>
              </w:rPr>
              <w:t>Signature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8C3A47" w14:textId="77777777" w:rsidR="00A92A08" w:rsidRPr="00A92A08" w:rsidRDefault="00A92A08" w:rsidP="00A92A08">
            <w:pPr>
              <w:spacing w:before="240"/>
            </w:pPr>
            <w:r w:rsidRPr="00A92A08">
              <w:t>[Redacted]</w:t>
            </w:r>
          </w:p>
          <w:p w14:paraId="649A8326" w14:textId="355FCEC5" w:rsidR="000A626D" w:rsidRDefault="000A626D"/>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6E452E" w14:textId="77777777" w:rsidR="00A92A08" w:rsidRPr="00A92A08" w:rsidRDefault="00A92A08" w:rsidP="00A92A08">
            <w:pPr>
              <w:spacing w:before="240"/>
            </w:pPr>
            <w:r w:rsidRPr="00A92A08">
              <w:t>[Redacted]</w:t>
            </w:r>
          </w:p>
          <w:p w14:paraId="649A8327" w14:textId="55EF86EC" w:rsidR="000A626D" w:rsidRDefault="000A626D">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0A626D" w14:paraId="649A832C" w14:textId="77777777" w:rsidTr="14F28347">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29" w14:textId="77777777" w:rsidR="000A626D" w:rsidRDefault="00945E79">
            <w:pPr>
              <w:spacing w:before="240"/>
              <w:rPr>
                <w:b/>
              </w:rPr>
            </w:pPr>
            <w:r>
              <w:rPr>
                <w:b/>
              </w:rPr>
              <w:t>Date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2A" w14:textId="43C2A7FE" w:rsidR="000A626D" w:rsidRDefault="00D74042">
            <w:pPr>
              <w:spacing w:before="240"/>
            </w:pPr>
            <w:r>
              <w:t>6</w:t>
            </w:r>
            <w:r w:rsidRPr="00D74042">
              <w:rPr>
                <w:vertAlign w:val="superscript"/>
              </w:rPr>
              <w:t>th</w:t>
            </w:r>
            <w:r>
              <w:t xml:space="preserve"> December 2021</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32B" w14:textId="38AED7CE" w:rsidR="000A626D" w:rsidRDefault="004B3811">
            <w:pPr>
              <w:spacing w:before="240"/>
            </w:pPr>
            <w:r>
              <w:t>6</w:t>
            </w:r>
            <w:r w:rsidRPr="004B3811">
              <w:rPr>
                <w:vertAlign w:val="superscript"/>
              </w:rPr>
              <w:t>th</w:t>
            </w:r>
            <w:r>
              <w:t xml:space="preserve"> December 2021</w:t>
            </w:r>
          </w:p>
        </w:tc>
      </w:tr>
    </w:tbl>
    <w:p w14:paraId="25FB1A0E" w14:textId="67CC88CF" w:rsidR="14F28347" w:rsidRDefault="14F28347"/>
    <w:p w14:paraId="649A832D" w14:textId="77777777" w:rsidR="000A626D" w:rsidRDefault="00945E79">
      <w:pPr>
        <w:spacing w:before="240"/>
        <w:rPr>
          <w:b/>
        </w:rPr>
      </w:pPr>
      <w:r>
        <w:rPr>
          <w:b/>
        </w:rPr>
        <w:t xml:space="preserve"> </w:t>
      </w:r>
    </w:p>
    <w:p w14:paraId="649A832E" w14:textId="793625AA" w:rsidR="000A626D" w:rsidRDefault="00945E79">
      <w:pPr>
        <w:pStyle w:val="Heading2"/>
      </w:pPr>
      <w:bookmarkStart w:id="5" w:name="_Toc33176233"/>
      <w:bookmarkStart w:id="6" w:name="_Toc89421224"/>
      <w:r>
        <w:t>Schedule 1: Services</w:t>
      </w:r>
      <w:bookmarkEnd w:id="5"/>
      <w:bookmarkEnd w:id="6"/>
    </w:p>
    <w:p w14:paraId="2D4FF3F4" w14:textId="40B436E7" w:rsidR="00FC76A9" w:rsidRDefault="00FC76A9" w:rsidP="00FC76A9"/>
    <w:p w14:paraId="5CAB01C0" w14:textId="38B1940E" w:rsidR="00FC76A9" w:rsidRPr="00300B6B" w:rsidRDefault="00FC76A9" w:rsidP="00FC76A9">
      <w:pPr>
        <w:rPr>
          <w:b/>
          <w:color w:val="000000"/>
          <w:sz w:val="24"/>
          <w:szCs w:val="24"/>
        </w:rPr>
      </w:pPr>
      <w:r w:rsidRPr="00300B6B">
        <w:rPr>
          <w:b/>
          <w:color w:val="000000"/>
          <w:sz w:val="24"/>
          <w:szCs w:val="24"/>
        </w:rPr>
        <w:t>Definitions</w:t>
      </w:r>
    </w:p>
    <w:p w14:paraId="0F89BE46" w14:textId="385808F4" w:rsidR="00FC76A9" w:rsidRDefault="00FC76A9" w:rsidP="00FC76A9"/>
    <w:p w14:paraId="3130C86F" w14:textId="1C3A7A04" w:rsidR="002D6601" w:rsidRDefault="002D6601" w:rsidP="002D6601">
      <w:pPr>
        <w:pStyle w:val="Default"/>
        <w:spacing w:before="120" w:after="120"/>
        <w:rPr>
          <w:bCs/>
        </w:rPr>
      </w:pPr>
      <w:r>
        <w:rPr>
          <w:bCs/>
        </w:rPr>
        <w:t xml:space="preserve">For the purpose of this </w:t>
      </w:r>
      <w:r w:rsidR="007910FB">
        <w:rPr>
          <w:bCs/>
        </w:rPr>
        <w:t>Schedule 1</w:t>
      </w:r>
      <w:r>
        <w:rPr>
          <w:bCs/>
        </w:rPr>
        <w:t>, the following definitions shall apply:</w:t>
      </w:r>
    </w:p>
    <w:p w14:paraId="2BA864A9" w14:textId="77777777" w:rsidR="002D6601" w:rsidRDefault="002D6601" w:rsidP="002D6601">
      <w:pPr>
        <w:rPr>
          <w:bCs/>
          <w:color w:val="000000"/>
        </w:rPr>
      </w:pPr>
    </w:p>
    <w:p w14:paraId="762A7F95" w14:textId="140F5701" w:rsidR="002D6601" w:rsidRDefault="002D6601" w:rsidP="002D6601">
      <w:pPr>
        <w:rPr>
          <w:color w:val="000000" w:themeColor="text1"/>
        </w:rPr>
      </w:pPr>
      <w:r>
        <w:t xml:space="preserve">“Accepted” / “Acceptance” means the Deliverable meets its Acceptance Criteria in all material respects and that the Buyer agrees that the Supplier has fulfilled its obligations under this Call Off Contract for this Deliverable and shall not be entitled thereafter to reject the Deliverable or claim that it does not comply with the relevant requirements of the Call Off Contract for such Deliverable. Any further changes to the Deliverable shall be in accordance with </w:t>
      </w:r>
      <w:r w:rsidR="007910FB">
        <w:t>the Variation Procedure</w:t>
      </w:r>
      <w:r>
        <w:t>.</w:t>
      </w:r>
    </w:p>
    <w:p w14:paraId="576D6F50" w14:textId="77777777" w:rsidR="002D6601" w:rsidRDefault="002D6601" w:rsidP="002D6601">
      <w:pPr>
        <w:ind w:left="720"/>
      </w:pPr>
    </w:p>
    <w:p w14:paraId="1C543764" w14:textId="69D3FDE1" w:rsidR="002D6601" w:rsidRDefault="002D6601" w:rsidP="002D6601">
      <w:r>
        <w:t xml:space="preserve">"Acceptance Criteria" means the agreed criteria for each Deliverable of this </w:t>
      </w:r>
      <w:r w:rsidR="007910FB">
        <w:t>Call Off Contract</w:t>
      </w:r>
      <w:r>
        <w:t>.</w:t>
      </w:r>
    </w:p>
    <w:p w14:paraId="04BF87D9" w14:textId="38E120B4" w:rsidR="001E0257" w:rsidRDefault="001E0257" w:rsidP="002D6601"/>
    <w:p w14:paraId="2FB07C86" w14:textId="3DE76305" w:rsidR="001E0257" w:rsidRDefault="001E0257" w:rsidP="002D6601">
      <w:r>
        <w:t xml:space="preserve">“Acceptance Procedure” means the procedure defined in this Schedule 1 for the Acceptance of </w:t>
      </w:r>
      <w:r w:rsidR="00151007">
        <w:t>Software Deliverables and Non Software Deliverables.</w:t>
      </w:r>
    </w:p>
    <w:p w14:paraId="6849F4E0" w14:textId="7FF71698" w:rsidR="00EB1CB1" w:rsidRDefault="00EB1CB1" w:rsidP="002D6601"/>
    <w:p w14:paraId="452AC964" w14:textId="3F534D21" w:rsidR="00EB1CB1" w:rsidRPr="00B57A86" w:rsidRDefault="00EB1CB1" w:rsidP="002D6601">
      <w:r>
        <w:lastRenderedPageBreak/>
        <w:t>“Alpha Phase”</w:t>
      </w:r>
      <w:r w:rsidR="007B7FA8">
        <w:t xml:space="preserve"> </w:t>
      </w:r>
      <w:r w:rsidR="00FC4857">
        <w:t>means the stage</w:t>
      </w:r>
      <w:r w:rsidR="008A08A1">
        <w:t xml:space="preserve"> from the </w:t>
      </w:r>
      <w:r w:rsidR="00E6763A">
        <w:t>G</w:t>
      </w:r>
      <w:r w:rsidR="008A08A1">
        <w:t xml:space="preserve">overnment </w:t>
      </w:r>
      <w:r w:rsidR="00E6763A">
        <w:t>D</w:t>
      </w:r>
      <w:r w:rsidR="008A08A1">
        <w:t xml:space="preserve">igital </w:t>
      </w:r>
      <w:r w:rsidR="00E6763A">
        <w:t>S</w:t>
      </w:r>
      <w:r w:rsidR="008A08A1">
        <w:t>ervice</w:t>
      </w:r>
      <w:r w:rsidR="00E6763A">
        <w:t xml:space="preserve"> Service </w:t>
      </w:r>
      <w:r w:rsidR="00B60743">
        <w:t>M</w:t>
      </w:r>
      <w:r w:rsidR="00E6763A">
        <w:t>anual</w:t>
      </w:r>
      <w:r w:rsidR="00394895">
        <w:t xml:space="preserve"> </w:t>
      </w:r>
      <w:r w:rsidR="008D6C57">
        <w:t xml:space="preserve">that outlines </w:t>
      </w:r>
      <w:r w:rsidR="00CA7D97" w:rsidRPr="0015781B">
        <w:t xml:space="preserve">the </w:t>
      </w:r>
      <w:r w:rsidR="00A94AED" w:rsidRPr="0015781B">
        <w:t xml:space="preserve">solution </w:t>
      </w:r>
      <w:r w:rsidR="00CA7D97" w:rsidRPr="0015781B">
        <w:t xml:space="preserve">MVP </w:t>
      </w:r>
      <w:r w:rsidR="0072484B" w:rsidRPr="0015781B">
        <w:t>scope</w:t>
      </w:r>
      <w:r w:rsidR="008D6C57">
        <w:t>,</w:t>
      </w:r>
      <w:r w:rsidR="0072484B" w:rsidRPr="0015781B">
        <w:t xml:space="preserve"> </w:t>
      </w:r>
      <w:r w:rsidR="008D6C57">
        <w:t xml:space="preserve">the </w:t>
      </w:r>
      <w:r w:rsidR="0072484B" w:rsidRPr="0015781B">
        <w:t>a</w:t>
      </w:r>
      <w:r w:rsidR="008B3939" w:rsidRPr="0015781B">
        <w:t>rchitecture</w:t>
      </w:r>
      <w:r w:rsidR="008D6C57">
        <w:t>,</w:t>
      </w:r>
      <w:r w:rsidR="00300B6B">
        <w:t xml:space="preserve"> w</w:t>
      </w:r>
      <w:r w:rsidR="008D6C57">
        <w:t>hat is to be taken</w:t>
      </w:r>
      <w:r w:rsidR="00752748" w:rsidRPr="0015781B">
        <w:t xml:space="preserve"> </w:t>
      </w:r>
      <w:r w:rsidR="00CA7D97" w:rsidRPr="0015781B">
        <w:t xml:space="preserve">forward into </w:t>
      </w:r>
      <w:r w:rsidR="00B57A86" w:rsidRPr="0015781B">
        <w:t>B</w:t>
      </w:r>
      <w:r w:rsidR="00CA7D97" w:rsidRPr="0015781B">
        <w:t xml:space="preserve">eta </w:t>
      </w:r>
      <w:r w:rsidR="00B57A86" w:rsidRPr="0015781B">
        <w:t xml:space="preserve">Phase </w:t>
      </w:r>
      <w:r w:rsidR="008D162C" w:rsidRPr="0015781B">
        <w:t>and a</w:t>
      </w:r>
      <w:r w:rsidR="00A15EA1" w:rsidRPr="0015781B">
        <w:t>n</w:t>
      </w:r>
      <w:r w:rsidR="008D162C" w:rsidRPr="0015781B">
        <w:t xml:space="preserve"> estimate of</w:t>
      </w:r>
      <w:r w:rsidR="00A15EA1" w:rsidRPr="0015781B">
        <w:t xml:space="preserve"> effort to achieve. </w:t>
      </w:r>
      <w:r w:rsidR="008D162C" w:rsidRPr="0015781B">
        <w:t xml:space="preserve"> </w:t>
      </w:r>
    </w:p>
    <w:p w14:paraId="482BF723" w14:textId="37D08E7C" w:rsidR="00EB1CB1" w:rsidRPr="00B57A86" w:rsidRDefault="00EB1CB1" w:rsidP="002D6601"/>
    <w:p w14:paraId="56F70F4D" w14:textId="56B92C4B" w:rsidR="00EB1CB1" w:rsidRDefault="00EB1CB1" w:rsidP="002D6601">
      <w:r>
        <w:t>“Beta Phase”</w:t>
      </w:r>
      <w:r w:rsidR="005F7594">
        <w:t xml:space="preserve"> </w:t>
      </w:r>
      <w:r w:rsidR="008D6C57">
        <w:t>means the stage from the Government Digital Service Service Manual that follows</w:t>
      </w:r>
      <w:r w:rsidR="005F7594">
        <w:t xml:space="preserve"> </w:t>
      </w:r>
      <w:r w:rsidR="00830AC0">
        <w:t xml:space="preserve">and </w:t>
      </w:r>
      <w:r w:rsidR="00B028E6">
        <w:t xml:space="preserve">takes the outcomes from the Alpha </w:t>
      </w:r>
      <w:r w:rsidR="00A30CB0">
        <w:t>P</w:t>
      </w:r>
      <w:r w:rsidR="00B028E6">
        <w:t>hase and</w:t>
      </w:r>
      <w:r w:rsidR="00A30CB0">
        <w:t xml:space="preserve"> </w:t>
      </w:r>
      <w:r w:rsidR="008D6C57">
        <w:rPr>
          <w:rStyle w:val="atowb"/>
          <w:rFonts w:ascii="Roboto" w:hAnsi="Roboto"/>
          <w:sz w:val="21"/>
          <w:szCs w:val="21"/>
        </w:rPr>
        <w:t>to develop</w:t>
      </w:r>
      <w:r w:rsidR="00140170">
        <w:rPr>
          <w:rStyle w:val="atowb"/>
          <w:rFonts w:ascii="Roboto" w:hAnsi="Roboto"/>
          <w:sz w:val="21"/>
          <w:szCs w:val="21"/>
        </w:rPr>
        <w:t xml:space="preserve"> the solution.</w:t>
      </w:r>
    </w:p>
    <w:p w14:paraId="428D3204" w14:textId="3E774E61" w:rsidR="002A091E" w:rsidRDefault="002A091E" w:rsidP="002D6601"/>
    <w:p w14:paraId="76A02F5E" w14:textId="377FD332" w:rsidR="00632C18" w:rsidRDefault="00632C18" w:rsidP="00632C18">
      <w:pPr>
        <w:overflowPunct w:val="0"/>
        <w:autoSpaceDE w:val="0"/>
        <w:spacing w:before="240"/>
        <w:jc w:val="both"/>
        <w:rPr>
          <w:color w:val="000000"/>
          <w:sz w:val="24"/>
          <w:szCs w:val="24"/>
        </w:rPr>
      </w:pPr>
      <w:r>
        <w:rPr>
          <w:color w:val="000000"/>
        </w:rPr>
        <w:t xml:space="preserve">“Definition of Done” means that a User Story has met the User Story Acceptance Criteria defined and mutually agreed between the Parties in the User Story, with system test evidence captured against the User Story, has passed UAT against the User Story Acceptance Criteria and is ready for Release and Deployment by the Buyer </w:t>
      </w:r>
      <w:r w:rsidR="00F32785">
        <w:rPr>
          <w:color w:val="000000"/>
        </w:rPr>
        <w:t>SRE function</w:t>
      </w:r>
      <w:r>
        <w:rPr>
          <w:color w:val="000000"/>
        </w:rPr>
        <w:t xml:space="preserve"> into the </w:t>
      </w:r>
      <w:r w:rsidR="004355D5">
        <w:rPr>
          <w:color w:val="000000"/>
        </w:rPr>
        <w:t>l</w:t>
      </w:r>
      <w:r>
        <w:rPr>
          <w:color w:val="000000"/>
        </w:rPr>
        <w:t xml:space="preserve">ive </w:t>
      </w:r>
      <w:r w:rsidR="004355D5">
        <w:rPr>
          <w:color w:val="000000"/>
        </w:rPr>
        <w:t>e</w:t>
      </w:r>
      <w:r>
        <w:rPr>
          <w:color w:val="000000"/>
        </w:rPr>
        <w:t xml:space="preserve">nvironment if related to software development. </w:t>
      </w:r>
    </w:p>
    <w:p w14:paraId="59AE16BA" w14:textId="77777777" w:rsidR="00086694" w:rsidRDefault="00086694" w:rsidP="002D6601"/>
    <w:p w14:paraId="52A3E91C" w14:textId="2093860F" w:rsidR="00143CD5" w:rsidRDefault="0068738C" w:rsidP="002D6601">
      <w:r>
        <w:t>“Discovery Phase”</w:t>
      </w:r>
      <w:r w:rsidR="005F7594" w:rsidRPr="00FE0896">
        <w:rPr>
          <w:color w:val="FF0000"/>
        </w:rPr>
        <w:t xml:space="preserve"> </w:t>
      </w:r>
      <w:r w:rsidR="00140170">
        <w:t xml:space="preserve">means the stage from the Government Digital Service </w:t>
      </w:r>
      <w:r w:rsidR="00300B6B">
        <w:t xml:space="preserve">(GDS) </w:t>
      </w:r>
      <w:r w:rsidR="00140170">
        <w:t xml:space="preserve">Service Manual  </w:t>
      </w:r>
      <w:r w:rsidR="00E4115C">
        <w:t xml:space="preserve">which </w:t>
      </w:r>
      <w:r w:rsidR="00C32D79">
        <w:rPr>
          <w:lang w:val="en"/>
        </w:rPr>
        <w:t>inv</w:t>
      </w:r>
      <w:r w:rsidR="00F4569D">
        <w:rPr>
          <w:lang w:val="en"/>
        </w:rPr>
        <w:t xml:space="preserve">olves </w:t>
      </w:r>
      <w:r w:rsidR="00051CE3" w:rsidRPr="003B3090">
        <w:rPr>
          <w:rStyle w:val="atowb"/>
        </w:rPr>
        <w:t>collecting and anal</w:t>
      </w:r>
      <w:r w:rsidR="00F4569D">
        <w:rPr>
          <w:rStyle w:val="atowb"/>
        </w:rPr>
        <w:t xml:space="preserve">ysing </w:t>
      </w:r>
      <w:r w:rsidR="00051CE3" w:rsidRPr="003B3090">
        <w:rPr>
          <w:rStyle w:val="atowb"/>
        </w:rPr>
        <w:t>information about the project, its intended market</w:t>
      </w:r>
      <w:r w:rsidR="00E4115C">
        <w:rPr>
          <w:rStyle w:val="atowb"/>
        </w:rPr>
        <w:t xml:space="preserve"> </w:t>
      </w:r>
      <w:r w:rsidR="00051CE3" w:rsidRPr="003B3090">
        <w:rPr>
          <w:rStyle w:val="atowb"/>
        </w:rPr>
        <w:t>audience</w:t>
      </w:r>
      <w:r w:rsidR="00051CE3" w:rsidRPr="003B3090">
        <w:t>.</w:t>
      </w:r>
    </w:p>
    <w:p w14:paraId="37D14555" w14:textId="77777777" w:rsidR="00143CD5" w:rsidRDefault="00143CD5" w:rsidP="002D6601"/>
    <w:p w14:paraId="395B8E22" w14:textId="4BA1FDD4" w:rsidR="0029597C" w:rsidRDefault="00153AA0" w:rsidP="002D6601">
      <w:r>
        <w:t xml:space="preserve">“ESRM” </w:t>
      </w:r>
      <w:r w:rsidR="003221C7">
        <w:t>or</w:t>
      </w:r>
      <w:r>
        <w:t xml:space="preserve"> </w:t>
      </w:r>
      <w:r w:rsidR="003221C7">
        <w:t>“</w:t>
      </w:r>
      <w:r w:rsidR="0029597C">
        <w:t>Enterprise Security Risk Assessment</w:t>
      </w:r>
      <w:r w:rsidR="003221C7">
        <w:t>”</w:t>
      </w:r>
      <w:r>
        <w:t xml:space="preserve"> </w:t>
      </w:r>
      <w:r w:rsidR="00DB4E5B">
        <w:t xml:space="preserve">means </w:t>
      </w:r>
      <w:r w:rsidR="00E86BF8">
        <w:t xml:space="preserve">the Buyers process for assessment </w:t>
      </w:r>
      <w:r w:rsidR="005C60AF">
        <w:t xml:space="preserve">of the service </w:t>
      </w:r>
      <w:r w:rsidR="003A44DF">
        <w:t>against set security</w:t>
      </w:r>
      <w:r w:rsidR="00300B6B">
        <w:t>-</w:t>
      </w:r>
      <w:r w:rsidR="003A44DF">
        <w:t>based criteria</w:t>
      </w:r>
      <w:r w:rsidR="00300B6B">
        <w:t>.</w:t>
      </w:r>
      <w:r w:rsidR="003A44DF">
        <w:t xml:space="preserve"> </w:t>
      </w:r>
    </w:p>
    <w:p w14:paraId="587D53A2" w14:textId="5AFE54CD" w:rsidR="00394708" w:rsidRDefault="00394708" w:rsidP="002D6601"/>
    <w:p w14:paraId="6A082C57" w14:textId="4FDF8733" w:rsidR="00394708" w:rsidRPr="0015781B" w:rsidRDefault="00394708" w:rsidP="002D6601">
      <w:r>
        <w:t>“DPIA “</w:t>
      </w:r>
      <w:r w:rsidR="003221C7">
        <w:t>or “</w:t>
      </w:r>
      <w:r>
        <w:t xml:space="preserve">Data Protection </w:t>
      </w:r>
      <w:r w:rsidR="003221C7">
        <w:t>Impact</w:t>
      </w:r>
      <w:r>
        <w:t xml:space="preserve"> Assessment</w:t>
      </w:r>
      <w:r w:rsidR="003221C7">
        <w:t>”</w:t>
      </w:r>
      <w:r>
        <w:t xml:space="preserve"> means the Buyers process for assessment of the service against set </w:t>
      </w:r>
      <w:r w:rsidR="009F6306">
        <w:t>data protection</w:t>
      </w:r>
      <w:r w:rsidR="00300B6B">
        <w:t>-</w:t>
      </w:r>
      <w:r>
        <w:t>based criteria</w:t>
      </w:r>
      <w:r w:rsidR="00300B6B">
        <w:t>.</w:t>
      </w:r>
      <w:r>
        <w:t xml:space="preserve"> </w:t>
      </w:r>
    </w:p>
    <w:p w14:paraId="01C04A6A" w14:textId="65B52782" w:rsidR="00267920" w:rsidRDefault="00267920" w:rsidP="002D6601"/>
    <w:p w14:paraId="4C825890" w14:textId="2C157D58" w:rsidR="00372A8C" w:rsidRDefault="00372A8C" w:rsidP="002D6601">
      <w:r>
        <w:t>“G</w:t>
      </w:r>
      <w:r w:rsidR="008A7CF6">
        <w:t xml:space="preserve">overnment </w:t>
      </w:r>
      <w:r>
        <w:t>D</w:t>
      </w:r>
      <w:r w:rsidR="008A7CF6">
        <w:t xml:space="preserve">igital </w:t>
      </w:r>
      <w:r>
        <w:t>S</w:t>
      </w:r>
      <w:r w:rsidR="008A7CF6">
        <w:t>ervice (</w:t>
      </w:r>
      <w:r>
        <w:t>GDS</w:t>
      </w:r>
      <w:r w:rsidR="008A7CF6">
        <w:t>)</w:t>
      </w:r>
      <w:r>
        <w:t xml:space="preserve"> Service Manual” </w:t>
      </w:r>
      <w:r w:rsidR="008A7CF6">
        <w:t xml:space="preserve">means </w:t>
      </w:r>
      <w:r w:rsidR="00A45561">
        <w:t xml:space="preserve">a guide </w:t>
      </w:r>
      <w:r w:rsidR="00FA70D0">
        <w:t xml:space="preserve">for use in the delivery of Public Sector digital services which </w:t>
      </w:r>
      <w:r w:rsidR="00FA70D0">
        <w:rPr>
          <w:lang w:val="en"/>
        </w:rPr>
        <w:t xml:space="preserve">provides the principles of building a </w:t>
      </w:r>
      <w:r w:rsidR="00C110E6">
        <w:rPr>
          <w:lang w:val="en"/>
        </w:rPr>
        <w:t>U</w:t>
      </w:r>
      <w:r w:rsidR="00300B6B">
        <w:rPr>
          <w:lang w:val="en"/>
        </w:rPr>
        <w:t>K</w:t>
      </w:r>
      <w:r w:rsidR="00C110E6">
        <w:rPr>
          <w:lang w:val="en"/>
        </w:rPr>
        <w:t xml:space="preserve"> government</w:t>
      </w:r>
      <w:r w:rsidR="00300B6B">
        <w:rPr>
          <w:lang w:val="en"/>
        </w:rPr>
        <w:t xml:space="preserve"> digital</w:t>
      </w:r>
      <w:r w:rsidR="00FA70D0">
        <w:rPr>
          <w:lang w:val="en"/>
        </w:rPr>
        <w:t xml:space="preserve"> service. </w:t>
      </w:r>
    </w:p>
    <w:p w14:paraId="71B98190" w14:textId="199D465D" w:rsidR="00372A8C" w:rsidRDefault="00372A8C" w:rsidP="002D6601">
      <w:r>
        <w:t xml:space="preserve"> </w:t>
      </w:r>
    </w:p>
    <w:p w14:paraId="41A10F50" w14:textId="72E56763" w:rsidR="00A03464" w:rsidRDefault="004E38FA" w:rsidP="002D6601">
      <w:r>
        <w:t>“</w:t>
      </w:r>
      <w:r w:rsidR="00C110E6">
        <w:t>“</w:t>
      </w:r>
      <w:r>
        <w:t>H</w:t>
      </w:r>
      <w:r>
        <w:rPr>
          <w:rFonts w:eastAsia="Calibri"/>
          <w:lang w:eastAsia="en-US"/>
        </w:rPr>
        <w:t xml:space="preserve">ybrid </w:t>
      </w:r>
      <w:r w:rsidRPr="0043277F">
        <w:rPr>
          <w:rFonts w:eastAsia="Calibri"/>
          <w:lang w:eastAsia="en-US"/>
        </w:rPr>
        <w:t>C</w:t>
      </w:r>
      <w:r>
        <w:rPr>
          <w:rFonts w:eastAsia="Calibri"/>
          <w:lang w:eastAsia="en-US"/>
        </w:rPr>
        <w:t xml:space="preserve">loud </w:t>
      </w:r>
      <w:r w:rsidRPr="0043277F">
        <w:rPr>
          <w:rFonts w:eastAsia="Calibri"/>
          <w:lang w:eastAsia="en-US"/>
        </w:rPr>
        <w:t>S</w:t>
      </w:r>
      <w:r>
        <w:rPr>
          <w:rFonts w:eastAsia="Calibri"/>
          <w:lang w:eastAsia="en-US"/>
        </w:rPr>
        <w:t>ervice</w:t>
      </w:r>
      <w:r w:rsidR="00C110E6">
        <w:rPr>
          <w:rFonts w:eastAsia="Calibri"/>
          <w:lang w:eastAsia="en-US"/>
        </w:rPr>
        <w:t>”</w:t>
      </w:r>
      <w:r>
        <w:rPr>
          <w:rFonts w:eastAsia="Calibri"/>
          <w:lang w:eastAsia="en-US"/>
        </w:rPr>
        <w:t xml:space="preserve"> </w:t>
      </w:r>
      <w:r w:rsidR="00F32B2E">
        <w:rPr>
          <w:rFonts w:eastAsia="Calibri"/>
          <w:lang w:eastAsia="en-US"/>
        </w:rPr>
        <w:t xml:space="preserve">(HCS) </w:t>
      </w:r>
      <w:r>
        <w:rPr>
          <w:rFonts w:eastAsia="Calibri"/>
          <w:lang w:eastAsia="en-US"/>
        </w:rPr>
        <w:t>means</w:t>
      </w:r>
      <w:r w:rsidR="00D60274">
        <w:rPr>
          <w:rFonts w:eastAsia="Calibri"/>
          <w:lang w:eastAsia="en-US"/>
        </w:rPr>
        <w:t xml:space="preserve"> t</w:t>
      </w:r>
      <w:r w:rsidR="00D60274" w:rsidRPr="00D60274">
        <w:rPr>
          <w:rFonts w:eastAsia="Calibri"/>
          <w:lang w:eastAsia="en-US"/>
        </w:rPr>
        <w:t>he Buyer providing common and secure Cloud platforms and products for DWP Digital Services.</w:t>
      </w:r>
    </w:p>
    <w:p w14:paraId="43DFD052" w14:textId="77777777" w:rsidR="00A03464" w:rsidRDefault="00A03464" w:rsidP="002D6601"/>
    <w:p w14:paraId="254CF74B" w14:textId="351A0A8F" w:rsidR="00267920" w:rsidRPr="001B269D" w:rsidRDefault="00267920" w:rsidP="002D6601">
      <w:r>
        <w:t>“MVP”</w:t>
      </w:r>
      <w:r w:rsidR="005F3D02">
        <w:t xml:space="preserve"> </w:t>
      </w:r>
      <w:r w:rsidR="00C110E6">
        <w:t>or</w:t>
      </w:r>
      <w:r w:rsidR="001B269D" w:rsidRPr="003B3090">
        <w:t xml:space="preserve"> </w:t>
      </w:r>
      <w:r w:rsidR="00C110E6">
        <w:t>“M</w:t>
      </w:r>
      <w:r w:rsidR="001B269D" w:rsidRPr="003B3090">
        <w:t xml:space="preserve">inimum </w:t>
      </w:r>
      <w:r w:rsidR="00C110E6">
        <w:t>V</w:t>
      </w:r>
      <w:r w:rsidR="001B269D" w:rsidRPr="003B3090">
        <w:t xml:space="preserve">iable </w:t>
      </w:r>
      <w:r w:rsidR="00C110E6">
        <w:t>P</w:t>
      </w:r>
      <w:r w:rsidR="001B269D" w:rsidRPr="003B3090">
        <w:t>roduct</w:t>
      </w:r>
      <w:r w:rsidR="00C110E6">
        <w:t>”</w:t>
      </w:r>
      <w:r w:rsidR="001B269D" w:rsidRPr="003B3090">
        <w:t xml:space="preserve"> </w:t>
      </w:r>
      <w:r w:rsidR="00C110E6">
        <w:t>means</w:t>
      </w:r>
      <w:r w:rsidR="001B269D" w:rsidRPr="003B3090">
        <w:t xml:space="preserve"> </w:t>
      </w:r>
      <w:r w:rsidR="00210342">
        <w:t xml:space="preserve">the </w:t>
      </w:r>
      <w:r w:rsidR="00413C20">
        <w:t>initial</w:t>
      </w:r>
      <w:r w:rsidR="00210342">
        <w:t xml:space="preserve"> </w:t>
      </w:r>
      <w:r w:rsidR="0065173A">
        <w:t>CAMLite</w:t>
      </w:r>
      <w:r w:rsidR="00413C20">
        <w:t xml:space="preserve"> </w:t>
      </w:r>
      <w:r w:rsidR="00210342">
        <w:t>solution</w:t>
      </w:r>
      <w:r w:rsidR="00BD315B">
        <w:t xml:space="preserve"> to be deployed</w:t>
      </w:r>
      <w:r w:rsidR="008A3261">
        <w:t xml:space="preserve"> </w:t>
      </w:r>
      <w:r w:rsidR="006D6A9B">
        <w:t>to the scope agreed in Deliverable D1.</w:t>
      </w:r>
      <w:r w:rsidR="001B269D" w:rsidRPr="003B3090">
        <w:t xml:space="preserve"> </w:t>
      </w:r>
    </w:p>
    <w:p w14:paraId="2E1239CE" w14:textId="04DDD21B" w:rsidR="00250476" w:rsidRDefault="00250476" w:rsidP="002D6601"/>
    <w:p w14:paraId="1E29E518" w14:textId="4F765E80" w:rsidR="00375BD9" w:rsidRDefault="00250476" w:rsidP="00250476">
      <w:pPr>
        <w:rPr>
          <w:bCs/>
          <w:color w:val="000000"/>
        </w:rPr>
      </w:pPr>
      <w:r>
        <w:rPr>
          <w:bCs/>
          <w:color w:val="000000"/>
        </w:rPr>
        <w:t>“Non Software Deliverables” means those Deliverables defined as Non Software Deliverables in Table 1 Deliverables in this Schedule 1.</w:t>
      </w:r>
    </w:p>
    <w:p w14:paraId="6905B2D6" w14:textId="77777777" w:rsidR="00375BD9" w:rsidRDefault="00375BD9" w:rsidP="00250476">
      <w:pPr>
        <w:rPr>
          <w:bCs/>
          <w:color w:val="000000"/>
        </w:rPr>
      </w:pPr>
    </w:p>
    <w:p w14:paraId="1F69CD96" w14:textId="5DC56EFF" w:rsidR="00375BD9" w:rsidRDefault="00D4674C" w:rsidP="00250476">
      <w:pPr>
        <w:rPr>
          <w:bCs/>
          <w:color w:val="000000"/>
        </w:rPr>
      </w:pPr>
      <w:r>
        <w:rPr>
          <w:bCs/>
          <w:color w:val="000000"/>
        </w:rPr>
        <w:t>“</w:t>
      </w:r>
      <w:r w:rsidR="00375BD9">
        <w:rPr>
          <w:bCs/>
          <w:color w:val="000000"/>
        </w:rPr>
        <w:t>Product Backlog Items</w:t>
      </w:r>
      <w:r>
        <w:rPr>
          <w:bCs/>
          <w:color w:val="000000"/>
        </w:rPr>
        <w:t>”</w:t>
      </w:r>
      <w:r w:rsidR="00D60274">
        <w:rPr>
          <w:bCs/>
          <w:color w:val="000000"/>
        </w:rPr>
        <w:t xml:space="preserve"> </w:t>
      </w:r>
      <w:r w:rsidR="00224487">
        <w:rPr>
          <w:bCs/>
          <w:color w:val="000000"/>
        </w:rPr>
        <w:t>mean</w:t>
      </w:r>
      <w:r w:rsidR="00D60274">
        <w:rPr>
          <w:bCs/>
          <w:color w:val="000000"/>
        </w:rPr>
        <w:t>s</w:t>
      </w:r>
      <w:r w:rsidR="00224487">
        <w:rPr>
          <w:bCs/>
          <w:color w:val="000000"/>
        </w:rPr>
        <w:t xml:space="preserve"> </w:t>
      </w:r>
      <w:r w:rsidR="00A82194">
        <w:rPr>
          <w:bCs/>
          <w:color w:val="000000"/>
        </w:rPr>
        <w:t>is a functional or/and non-function User Story</w:t>
      </w:r>
      <w:r w:rsidR="00124D0D">
        <w:rPr>
          <w:bCs/>
          <w:color w:val="000000"/>
        </w:rPr>
        <w:t xml:space="preserve"> that will be prioritised with the Buyer Product Owne</w:t>
      </w:r>
      <w:r w:rsidR="00300B6B">
        <w:rPr>
          <w:bCs/>
          <w:color w:val="000000"/>
        </w:rPr>
        <w:t>r.</w:t>
      </w:r>
    </w:p>
    <w:p w14:paraId="4EBC1E2A" w14:textId="21DE19A3" w:rsidR="005633CB" w:rsidRDefault="005633CB" w:rsidP="00250476">
      <w:pPr>
        <w:rPr>
          <w:bCs/>
          <w:color w:val="000000"/>
        </w:rPr>
      </w:pPr>
    </w:p>
    <w:p w14:paraId="608A36AA" w14:textId="13CFFBCC" w:rsidR="005633CB" w:rsidRDefault="00B66F42" w:rsidP="00250476">
      <w:pPr>
        <w:rPr>
          <w:bCs/>
          <w:color w:val="000000"/>
        </w:rPr>
      </w:pPr>
      <w:r>
        <w:rPr>
          <w:bCs/>
          <w:color w:val="000000"/>
        </w:rPr>
        <w:t>“</w:t>
      </w:r>
      <w:r w:rsidR="005633CB">
        <w:rPr>
          <w:bCs/>
          <w:color w:val="000000"/>
        </w:rPr>
        <w:t>P</w:t>
      </w:r>
      <w:r w:rsidR="00AB679B">
        <w:rPr>
          <w:bCs/>
          <w:color w:val="000000"/>
        </w:rPr>
        <w:t xml:space="preserve">roduct </w:t>
      </w:r>
      <w:r w:rsidR="005633CB">
        <w:rPr>
          <w:bCs/>
          <w:color w:val="000000"/>
        </w:rPr>
        <w:t>D</w:t>
      </w:r>
      <w:r w:rsidR="00AB679B">
        <w:rPr>
          <w:bCs/>
          <w:color w:val="000000"/>
        </w:rPr>
        <w:t xml:space="preserve">evelopment </w:t>
      </w:r>
      <w:r w:rsidR="005633CB">
        <w:rPr>
          <w:bCs/>
          <w:color w:val="000000"/>
        </w:rPr>
        <w:t>U</w:t>
      </w:r>
      <w:r w:rsidR="00AB679B">
        <w:rPr>
          <w:bCs/>
          <w:color w:val="000000"/>
        </w:rPr>
        <w:t>nit</w:t>
      </w:r>
      <w:r w:rsidR="005633CB">
        <w:rPr>
          <w:bCs/>
          <w:color w:val="000000"/>
        </w:rPr>
        <w:t xml:space="preserve"> </w:t>
      </w:r>
      <w:r w:rsidR="00995D3D">
        <w:rPr>
          <w:bCs/>
          <w:color w:val="000000"/>
        </w:rPr>
        <w:t xml:space="preserve">(PDU) </w:t>
      </w:r>
      <w:r w:rsidR="008E2C28">
        <w:rPr>
          <w:bCs/>
          <w:color w:val="000000"/>
        </w:rPr>
        <w:t>means</w:t>
      </w:r>
      <w:r w:rsidR="00995D3D">
        <w:rPr>
          <w:bCs/>
          <w:color w:val="000000"/>
        </w:rPr>
        <w:t xml:space="preserve"> </w:t>
      </w:r>
      <w:r w:rsidR="00D055DC">
        <w:rPr>
          <w:bCs/>
          <w:color w:val="000000"/>
        </w:rPr>
        <w:t>the Buyer</w:t>
      </w:r>
      <w:r w:rsidR="00DC1C29">
        <w:rPr>
          <w:bCs/>
          <w:color w:val="000000"/>
        </w:rPr>
        <w:t xml:space="preserve">s </w:t>
      </w:r>
      <w:r w:rsidR="0035715D">
        <w:rPr>
          <w:bCs/>
          <w:color w:val="000000"/>
        </w:rPr>
        <w:t>service</w:t>
      </w:r>
      <w:r w:rsidR="000148E3">
        <w:rPr>
          <w:bCs/>
          <w:color w:val="000000"/>
        </w:rPr>
        <w:t>s</w:t>
      </w:r>
      <w:r w:rsidR="0035715D">
        <w:rPr>
          <w:bCs/>
          <w:color w:val="000000"/>
        </w:rPr>
        <w:t xml:space="preserve"> that</w:t>
      </w:r>
      <w:r w:rsidR="00431E5B">
        <w:rPr>
          <w:bCs/>
          <w:color w:val="000000"/>
        </w:rPr>
        <w:t xml:space="preserve"> will</w:t>
      </w:r>
      <w:r w:rsidR="00900777">
        <w:rPr>
          <w:bCs/>
          <w:color w:val="000000"/>
        </w:rPr>
        <w:t xml:space="preserve"> </w:t>
      </w:r>
      <w:r w:rsidR="00C456D0">
        <w:rPr>
          <w:bCs/>
          <w:color w:val="000000"/>
        </w:rPr>
        <w:t xml:space="preserve">use </w:t>
      </w:r>
      <w:r w:rsidR="00467C2E">
        <w:rPr>
          <w:bCs/>
          <w:color w:val="000000"/>
        </w:rPr>
        <w:t xml:space="preserve">the </w:t>
      </w:r>
      <w:r w:rsidR="0065173A">
        <w:rPr>
          <w:bCs/>
          <w:color w:val="000000"/>
        </w:rPr>
        <w:t>CAMLite</w:t>
      </w:r>
      <w:r w:rsidR="00467C2E">
        <w:rPr>
          <w:bCs/>
          <w:color w:val="000000"/>
        </w:rPr>
        <w:t xml:space="preserve"> </w:t>
      </w:r>
      <w:r w:rsidR="00E949C6">
        <w:rPr>
          <w:bCs/>
          <w:color w:val="000000"/>
        </w:rPr>
        <w:t xml:space="preserve">MVP </w:t>
      </w:r>
      <w:r w:rsidR="00957606">
        <w:rPr>
          <w:bCs/>
          <w:color w:val="000000"/>
        </w:rPr>
        <w:t>S</w:t>
      </w:r>
      <w:r w:rsidR="00E949C6">
        <w:rPr>
          <w:bCs/>
          <w:color w:val="000000"/>
        </w:rPr>
        <w:t>olution</w:t>
      </w:r>
      <w:r w:rsidR="00D60274">
        <w:rPr>
          <w:bCs/>
          <w:color w:val="000000"/>
        </w:rPr>
        <w:t>.</w:t>
      </w:r>
    </w:p>
    <w:p w14:paraId="1FEB1E82" w14:textId="19FE2304" w:rsidR="0031747D" w:rsidRDefault="0031747D" w:rsidP="00250476">
      <w:pPr>
        <w:rPr>
          <w:bCs/>
          <w:color w:val="000000"/>
        </w:rPr>
      </w:pPr>
    </w:p>
    <w:p w14:paraId="4592165C" w14:textId="619F5391" w:rsidR="0031747D" w:rsidRDefault="005633CB" w:rsidP="00250476">
      <w:pPr>
        <w:rPr>
          <w:bCs/>
          <w:color w:val="000000"/>
        </w:rPr>
      </w:pPr>
      <w:r>
        <w:rPr>
          <w:bCs/>
          <w:color w:val="000000"/>
        </w:rPr>
        <w:t>“</w:t>
      </w:r>
      <w:r w:rsidR="0031747D">
        <w:rPr>
          <w:bCs/>
          <w:color w:val="000000"/>
        </w:rPr>
        <w:t>POC</w:t>
      </w:r>
      <w:r>
        <w:rPr>
          <w:bCs/>
          <w:color w:val="000000"/>
        </w:rPr>
        <w:t xml:space="preserve">” </w:t>
      </w:r>
      <w:r w:rsidR="006D6A9B">
        <w:rPr>
          <w:bCs/>
          <w:color w:val="000000"/>
        </w:rPr>
        <w:t>or “</w:t>
      </w:r>
      <w:r w:rsidR="0031747D">
        <w:rPr>
          <w:bCs/>
          <w:color w:val="000000"/>
        </w:rPr>
        <w:t>Proof of Concept</w:t>
      </w:r>
      <w:r w:rsidR="006D6A9B">
        <w:rPr>
          <w:bCs/>
          <w:color w:val="000000"/>
        </w:rPr>
        <w:t>”</w:t>
      </w:r>
      <w:r w:rsidR="0031747D">
        <w:rPr>
          <w:bCs/>
          <w:color w:val="000000"/>
        </w:rPr>
        <w:t xml:space="preserve"> </w:t>
      </w:r>
      <w:r>
        <w:rPr>
          <w:bCs/>
          <w:color w:val="000000"/>
        </w:rPr>
        <w:t>means</w:t>
      </w:r>
      <w:r w:rsidR="00B66F42">
        <w:rPr>
          <w:bCs/>
          <w:color w:val="000000"/>
        </w:rPr>
        <w:t xml:space="preserve"> the </w:t>
      </w:r>
      <w:r w:rsidR="001E11BC">
        <w:rPr>
          <w:bCs/>
          <w:color w:val="000000"/>
        </w:rPr>
        <w:t>activit</w:t>
      </w:r>
      <w:r w:rsidR="007F7982">
        <w:rPr>
          <w:bCs/>
          <w:color w:val="000000"/>
        </w:rPr>
        <w:t xml:space="preserve">ies to prove </w:t>
      </w:r>
      <w:r w:rsidR="005D4762">
        <w:rPr>
          <w:bCs/>
          <w:color w:val="000000"/>
        </w:rPr>
        <w:t>a design</w:t>
      </w:r>
      <w:r w:rsidR="00B1387D">
        <w:rPr>
          <w:bCs/>
          <w:color w:val="000000"/>
        </w:rPr>
        <w:t xml:space="preserve"> approach </w:t>
      </w:r>
      <w:r w:rsidR="004209AA">
        <w:rPr>
          <w:bCs/>
          <w:color w:val="000000"/>
        </w:rPr>
        <w:t>need</w:t>
      </w:r>
      <w:r w:rsidR="00B66F42">
        <w:rPr>
          <w:bCs/>
          <w:color w:val="000000"/>
        </w:rPr>
        <w:t>s</w:t>
      </w:r>
      <w:r w:rsidR="004209AA">
        <w:rPr>
          <w:bCs/>
          <w:color w:val="000000"/>
        </w:rPr>
        <w:t xml:space="preserve"> with </w:t>
      </w:r>
      <w:r w:rsidR="00523B79">
        <w:rPr>
          <w:bCs/>
          <w:color w:val="000000"/>
        </w:rPr>
        <w:t xml:space="preserve">consideration </w:t>
      </w:r>
      <w:r w:rsidR="004209AA">
        <w:rPr>
          <w:bCs/>
          <w:color w:val="000000"/>
        </w:rPr>
        <w:t xml:space="preserve">to </w:t>
      </w:r>
      <w:r w:rsidR="00523B79">
        <w:rPr>
          <w:bCs/>
          <w:color w:val="000000"/>
        </w:rPr>
        <w:t>function</w:t>
      </w:r>
      <w:r w:rsidR="004209AA">
        <w:rPr>
          <w:bCs/>
          <w:color w:val="000000"/>
        </w:rPr>
        <w:t>al</w:t>
      </w:r>
      <w:r w:rsidR="006D6A9B">
        <w:rPr>
          <w:bCs/>
          <w:color w:val="000000"/>
        </w:rPr>
        <w:t xml:space="preserve"> and</w:t>
      </w:r>
      <w:r w:rsidR="00523B79">
        <w:rPr>
          <w:bCs/>
          <w:color w:val="000000"/>
        </w:rPr>
        <w:t xml:space="preserve"> non-functional </w:t>
      </w:r>
      <w:r w:rsidR="009173DC">
        <w:rPr>
          <w:bCs/>
          <w:color w:val="000000"/>
        </w:rPr>
        <w:t>requirements and v</w:t>
      </w:r>
      <w:r w:rsidR="00523B79">
        <w:rPr>
          <w:bCs/>
          <w:color w:val="000000"/>
        </w:rPr>
        <w:t>alue</w:t>
      </w:r>
      <w:r w:rsidR="00300B6B">
        <w:rPr>
          <w:bCs/>
          <w:color w:val="000000"/>
        </w:rPr>
        <w:t>.</w:t>
      </w:r>
      <w:r w:rsidR="00523B79">
        <w:rPr>
          <w:bCs/>
          <w:color w:val="000000"/>
        </w:rPr>
        <w:t xml:space="preserve">      </w:t>
      </w:r>
    </w:p>
    <w:p w14:paraId="5E7AA53F" w14:textId="1759FAF1" w:rsidR="00B61AC9" w:rsidRDefault="00B61AC9" w:rsidP="00250476">
      <w:pPr>
        <w:rPr>
          <w:bCs/>
          <w:color w:val="000000"/>
        </w:rPr>
      </w:pPr>
    </w:p>
    <w:p w14:paraId="6D790BB2" w14:textId="67C4D073" w:rsidR="004443C3" w:rsidRDefault="004443C3" w:rsidP="004443C3">
      <w:pPr>
        <w:rPr>
          <w:bCs/>
          <w:color w:val="000000"/>
        </w:rPr>
      </w:pPr>
      <w:r w:rsidRPr="00D60274">
        <w:rPr>
          <w:bCs/>
          <w:color w:val="000000"/>
        </w:rPr>
        <w:t xml:space="preserve">“PBL” </w:t>
      </w:r>
      <w:r w:rsidR="00D53DBE" w:rsidRPr="00D60274">
        <w:rPr>
          <w:bCs/>
          <w:color w:val="000000"/>
        </w:rPr>
        <w:t>or “</w:t>
      </w:r>
      <w:r w:rsidRPr="00D60274">
        <w:rPr>
          <w:bCs/>
          <w:color w:val="000000"/>
        </w:rPr>
        <w:t>Product Backlog</w:t>
      </w:r>
      <w:r w:rsidR="00D53DBE" w:rsidRPr="00D60274">
        <w:rPr>
          <w:bCs/>
          <w:color w:val="000000"/>
        </w:rPr>
        <w:t>”</w:t>
      </w:r>
      <w:r w:rsidRPr="00D60274">
        <w:rPr>
          <w:bCs/>
          <w:color w:val="000000"/>
        </w:rPr>
        <w:t xml:space="preserve"> (PBL) means a</w:t>
      </w:r>
      <w:r w:rsidR="00D95283" w:rsidRPr="00D60274">
        <w:rPr>
          <w:bCs/>
          <w:color w:val="000000"/>
        </w:rPr>
        <w:t xml:space="preserve"> prioritised </w:t>
      </w:r>
      <w:r w:rsidRPr="00D60274">
        <w:rPr>
          <w:bCs/>
          <w:color w:val="000000"/>
        </w:rPr>
        <w:t xml:space="preserve">list of </w:t>
      </w:r>
      <w:r w:rsidR="00D95283" w:rsidRPr="00D60274">
        <w:rPr>
          <w:bCs/>
          <w:color w:val="000000"/>
        </w:rPr>
        <w:t>Product Backlog Items</w:t>
      </w:r>
      <w:r w:rsidRPr="00D60274">
        <w:rPr>
          <w:bCs/>
          <w:color w:val="000000"/>
        </w:rPr>
        <w:t xml:space="preserve"> that might be needed </w:t>
      </w:r>
      <w:r w:rsidR="00D95283" w:rsidRPr="00D60274">
        <w:rPr>
          <w:bCs/>
          <w:color w:val="000000"/>
        </w:rPr>
        <w:t>as a</w:t>
      </w:r>
      <w:r w:rsidRPr="00D60274">
        <w:rPr>
          <w:bCs/>
          <w:color w:val="000000"/>
        </w:rPr>
        <w:t xml:space="preserve"> single source of requirements for </w:t>
      </w:r>
      <w:r w:rsidR="00D95283" w:rsidRPr="00D60274">
        <w:rPr>
          <w:bCs/>
          <w:color w:val="000000"/>
        </w:rPr>
        <w:t xml:space="preserve">the </w:t>
      </w:r>
      <w:r w:rsidR="0065173A" w:rsidRPr="00D60274">
        <w:rPr>
          <w:bCs/>
          <w:color w:val="000000"/>
        </w:rPr>
        <w:t>CAMLite</w:t>
      </w:r>
      <w:r w:rsidR="00D95283" w:rsidRPr="00D60274">
        <w:rPr>
          <w:bCs/>
          <w:color w:val="000000"/>
        </w:rPr>
        <w:t xml:space="preserve"> solution.</w:t>
      </w:r>
    </w:p>
    <w:p w14:paraId="399D9565" w14:textId="77777777" w:rsidR="004443C3" w:rsidRDefault="004443C3" w:rsidP="002D6601">
      <w:pPr>
        <w:rPr>
          <w:bCs/>
          <w:color w:val="000000"/>
        </w:rPr>
      </w:pPr>
    </w:p>
    <w:p w14:paraId="09F66733" w14:textId="093A34C8" w:rsidR="009345CF" w:rsidRPr="009345CF" w:rsidRDefault="00BF7726" w:rsidP="009345CF">
      <w:r>
        <w:rPr>
          <w:bCs/>
          <w:color w:val="000000"/>
        </w:rPr>
        <w:lastRenderedPageBreak/>
        <w:t>“Product Owner</w:t>
      </w:r>
      <w:r w:rsidRPr="005819C3">
        <w:rPr>
          <w:bCs/>
          <w:color w:val="000000"/>
        </w:rPr>
        <w:t>”</w:t>
      </w:r>
      <w:r w:rsidR="00300B6B">
        <w:rPr>
          <w:bCs/>
          <w:color w:val="000000"/>
        </w:rPr>
        <w:t xml:space="preserve"> </w:t>
      </w:r>
      <w:r w:rsidR="00D95283">
        <w:t>means</w:t>
      </w:r>
      <w:r w:rsidR="0001682C" w:rsidRPr="003B3090">
        <w:t xml:space="preserve"> a </w:t>
      </w:r>
      <w:r w:rsidR="0001682C" w:rsidRPr="003B3090">
        <w:rPr>
          <w:rStyle w:val="atowb"/>
        </w:rPr>
        <w:t xml:space="preserve">member of the </w:t>
      </w:r>
      <w:r w:rsidR="005819C3" w:rsidRPr="003B3090">
        <w:rPr>
          <w:rStyle w:val="atowb"/>
        </w:rPr>
        <w:t xml:space="preserve">Buyer’s </w:t>
      </w:r>
      <w:r w:rsidR="00D95283">
        <w:rPr>
          <w:rStyle w:val="atowb"/>
        </w:rPr>
        <w:t>a</w:t>
      </w:r>
      <w:r w:rsidR="0001682C" w:rsidRPr="003B3090">
        <w:rPr>
          <w:rStyle w:val="atowb"/>
        </w:rPr>
        <w:t xml:space="preserve">gile </w:t>
      </w:r>
      <w:r w:rsidR="00D95283">
        <w:rPr>
          <w:rStyle w:val="atowb"/>
        </w:rPr>
        <w:t>t</w:t>
      </w:r>
      <w:r w:rsidR="0001682C" w:rsidRPr="003B3090">
        <w:rPr>
          <w:rStyle w:val="atowb"/>
        </w:rPr>
        <w:t xml:space="preserve">eam responsible for defining </w:t>
      </w:r>
      <w:r w:rsidR="00D95283">
        <w:rPr>
          <w:rStyle w:val="atowb"/>
        </w:rPr>
        <w:t xml:space="preserve">User </w:t>
      </w:r>
      <w:r w:rsidR="0001682C" w:rsidRPr="003B3090">
        <w:rPr>
          <w:rStyle w:val="atowb"/>
        </w:rPr>
        <w:t>Stories and prioriti</w:t>
      </w:r>
      <w:r w:rsidR="00300B6B">
        <w:rPr>
          <w:rStyle w:val="atowb"/>
        </w:rPr>
        <w:t>s</w:t>
      </w:r>
      <w:r w:rsidR="0001682C" w:rsidRPr="003B3090">
        <w:rPr>
          <w:rStyle w:val="atowb"/>
        </w:rPr>
        <w:t>ing</w:t>
      </w:r>
      <w:r w:rsidR="0001682C" w:rsidRPr="003B3090">
        <w:t xml:space="preserve"> the </w:t>
      </w:r>
      <w:r w:rsidR="007704DA">
        <w:t>Product</w:t>
      </w:r>
      <w:r w:rsidR="0001682C" w:rsidRPr="003B3090">
        <w:t xml:space="preserve"> Backlog</w:t>
      </w:r>
      <w:r w:rsidR="007704DA">
        <w:t>.</w:t>
      </w:r>
    </w:p>
    <w:p w14:paraId="354F7175" w14:textId="77777777" w:rsidR="000E597E" w:rsidRDefault="000E597E" w:rsidP="002D6601"/>
    <w:p w14:paraId="49A18773" w14:textId="19CFFB1B" w:rsidR="000E597E" w:rsidRPr="003B3090" w:rsidRDefault="000E597E" w:rsidP="002D6601">
      <w:r>
        <w:t>“</w:t>
      </w:r>
      <w:r w:rsidR="008A4EA4" w:rsidRPr="008A4EA4">
        <w:t>CAMLite</w:t>
      </w:r>
      <w:r w:rsidR="008A4EA4" w:rsidRPr="008A4EA4" w:rsidDel="008A4EA4">
        <w:t xml:space="preserve"> </w:t>
      </w:r>
      <w:r w:rsidR="007F7A27">
        <w:t>MVP Solution</w:t>
      </w:r>
      <w:r w:rsidR="00300B6B">
        <w:t>”</w:t>
      </w:r>
      <w:r w:rsidR="007F7A27">
        <w:t xml:space="preserve"> means </w:t>
      </w:r>
      <w:r w:rsidR="007757F6">
        <w:t xml:space="preserve">the </w:t>
      </w:r>
      <w:r w:rsidR="00A72A24">
        <w:t xml:space="preserve">scope agreed </w:t>
      </w:r>
      <w:r w:rsidR="00E364FD">
        <w:t>in D1</w:t>
      </w:r>
      <w:r w:rsidR="00D60274">
        <w:t xml:space="preserve"> </w:t>
      </w:r>
      <w:r>
        <w:t>Solution</w:t>
      </w:r>
      <w:r w:rsidR="00D60274">
        <w:t>.</w:t>
      </w:r>
    </w:p>
    <w:p w14:paraId="1F3ACDFF" w14:textId="77777777" w:rsidR="00CF410B" w:rsidRDefault="00CF410B" w:rsidP="002D6601">
      <w:pPr>
        <w:rPr>
          <w:bCs/>
          <w:color w:val="000000"/>
        </w:rPr>
      </w:pPr>
    </w:p>
    <w:p w14:paraId="2286851D" w14:textId="5AE0FEB1" w:rsidR="00CF410B" w:rsidRPr="003B3090" w:rsidRDefault="00CF410B" w:rsidP="002D6601">
      <w:r>
        <w:rPr>
          <w:bCs/>
          <w:color w:val="000000"/>
        </w:rPr>
        <w:t>“Sprint</w:t>
      </w:r>
      <w:r w:rsidRPr="003B3090">
        <w:t>”</w:t>
      </w:r>
      <w:r w:rsidR="004A2D54" w:rsidRPr="003B3090">
        <w:t xml:space="preserve"> </w:t>
      </w:r>
      <w:r w:rsidR="007704DA">
        <w:t>means</w:t>
      </w:r>
      <w:r w:rsidR="004A2D54" w:rsidRPr="003B3090">
        <w:t xml:space="preserve"> a repeatable </w:t>
      </w:r>
      <w:r w:rsidR="00D327AD">
        <w:t xml:space="preserve">agreed fixed time period </w:t>
      </w:r>
      <w:r w:rsidR="004A2D54" w:rsidRPr="003B3090">
        <w:t>during which</w:t>
      </w:r>
      <w:r w:rsidR="00C138BC" w:rsidRPr="003B3090">
        <w:t xml:space="preserve"> </w:t>
      </w:r>
      <w:r w:rsidR="00D327AD">
        <w:t>prioritised</w:t>
      </w:r>
      <w:r w:rsidR="00C138BC" w:rsidRPr="003B3090">
        <w:t xml:space="preserve"> User Stories are developed and tested </w:t>
      </w:r>
      <w:r w:rsidR="00091326">
        <w:t xml:space="preserve">to deliver the </w:t>
      </w:r>
      <w:r w:rsidR="0065173A">
        <w:t>CAMLite</w:t>
      </w:r>
      <w:r w:rsidR="00091326">
        <w:t xml:space="preserve"> Solution.</w:t>
      </w:r>
      <w:r w:rsidR="009A38D9" w:rsidRPr="003B3090">
        <w:t xml:space="preserve"> </w:t>
      </w:r>
    </w:p>
    <w:p w14:paraId="796F5904" w14:textId="77777777" w:rsidR="00B61AC9" w:rsidRPr="003B3090" w:rsidRDefault="00B61AC9" w:rsidP="002D6601"/>
    <w:p w14:paraId="2D1BF8B7" w14:textId="0497BBDF" w:rsidR="00633FC6" w:rsidRDefault="00633FC6" w:rsidP="002D6601">
      <w:pPr>
        <w:rPr>
          <w:bCs/>
          <w:color w:val="000000"/>
        </w:rPr>
      </w:pPr>
      <w:r>
        <w:rPr>
          <w:bCs/>
          <w:color w:val="000000"/>
        </w:rPr>
        <w:t>“Software Deliverables” means th</w:t>
      </w:r>
      <w:r w:rsidR="00B83522">
        <w:rPr>
          <w:bCs/>
          <w:color w:val="000000"/>
        </w:rPr>
        <w:t>e technical components</w:t>
      </w:r>
      <w:r>
        <w:rPr>
          <w:bCs/>
          <w:color w:val="000000"/>
        </w:rPr>
        <w:t xml:space="preserve"> </w:t>
      </w:r>
      <w:r w:rsidR="00B221BD">
        <w:rPr>
          <w:bCs/>
          <w:color w:val="000000"/>
        </w:rPr>
        <w:t xml:space="preserve">of the User Stories as agreed and priorities in the </w:t>
      </w:r>
      <w:r w:rsidR="0074259F">
        <w:rPr>
          <w:bCs/>
          <w:color w:val="000000"/>
        </w:rPr>
        <w:t>Product Backlog</w:t>
      </w:r>
      <w:r w:rsidR="00B221BD">
        <w:rPr>
          <w:bCs/>
          <w:color w:val="000000"/>
        </w:rPr>
        <w:t>.</w:t>
      </w:r>
      <w:r w:rsidR="0074259F">
        <w:rPr>
          <w:bCs/>
          <w:color w:val="000000"/>
        </w:rPr>
        <w:t xml:space="preserve"> </w:t>
      </w:r>
    </w:p>
    <w:p w14:paraId="5C971022" w14:textId="67A3FC5B" w:rsidR="00C916A3" w:rsidRDefault="00C916A3" w:rsidP="002D6601">
      <w:pPr>
        <w:rPr>
          <w:bCs/>
          <w:color w:val="000000"/>
        </w:rPr>
      </w:pPr>
    </w:p>
    <w:p w14:paraId="0389D406" w14:textId="4C0F1F3F" w:rsidR="00E604B1" w:rsidRDefault="00B221BD" w:rsidP="002D6601">
      <w:pPr>
        <w:rPr>
          <w:bCs/>
          <w:color w:val="000000"/>
        </w:rPr>
      </w:pPr>
      <w:r>
        <w:rPr>
          <w:bCs/>
          <w:color w:val="000000"/>
        </w:rPr>
        <w:t>“</w:t>
      </w:r>
      <w:r w:rsidR="00E604B1">
        <w:rPr>
          <w:bCs/>
          <w:color w:val="000000"/>
        </w:rPr>
        <w:t>Site Reliability Engineer</w:t>
      </w:r>
      <w:r>
        <w:rPr>
          <w:bCs/>
          <w:color w:val="000000"/>
        </w:rPr>
        <w:t>”</w:t>
      </w:r>
      <w:r w:rsidR="00E604B1">
        <w:rPr>
          <w:bCs/>
          <w:color w:val="000000"/>
        </w:rPr>
        <w:t xml:space="preserve"> </w:t>
      </w:r>
      <w:r w:rsidR="00703179">
        <w:rPr>
          <w:bCs/>
          <w:color w:val="000000"/>
        </w:rPr>
        <w:t>(SRE)</w:t>
      </w:r>
      <w:r w:rsidR="00E604B1">
        <w:rPr>
          <w:bCs/>
          <w:color w:val="000000"/>
        </w:rPr>
        <w:t xml:space="preserve"> means</w:t>
      </w:r>
      <w:r w:rsidR="001444F7">
        <w:rPr>
          <w:bCs/>
          <w:color w:val="000000"/>
        </w:rPr>
        <w:t xml:space="preserve"> a Buyer resource </w:t>
      </w:r>
      <w:r w:rsidR="00415852">
        <w:rPr>
          <w:bCs/>
          <w:color w:val="000000"/>
        </w:rPr>
        <w:t xml:space="preserve">responsibility for onboarding a PDU </w:t>
      </w:r>
      <w:r w:rsidR="00637F6E">
        <w:rPr>
          <w:bCs/>
          <w:color w:val="000000"/>
        </w:rPr>
        <w:t xml:space="preserve">to a </w:t>
      </w:r>
      <w:r w:rsidR="007F11AB">
        <w:rPr>
          <w:bCs/>
          <w:color w:val="000000"/>
        </w:rPr>
        <w:t>Buyers live service.</w:t>
      </w:r>
    </w:p>
    <w:p w14:paraId="217E1E0D" w14:textId="0C9F7C5B" w:rsidR="00345A7E" w:rsidRPr="003B3090" w:rsidRDefault="00345A7E" w:rsidP="002D6601"/>
    <w:p w14:paraId="4FE89A97" w14:textId="42B08426" w:rsidR="00345A7E" w:rsidRPr="00300B6B" w:rsidRDefault="00345A7E" w:rsidP="00345A7E">
      <w:pPr>
        <w:pStyle w:val="Default"/>
        <w:spacing w:before="120" w:after="120"/>
        <w:rPr>
          <w:bCs/>
          <w:sz w:val="22"/>
          <w:szCs w:val="22"/>
        </w:rPr>
      </w:pPr>
      <w:r w:rsidRPr="00300B6B">
        <w:rPr>
          <w:bCs/>
          <w:sz w:val="22"/>
          <w:szCs w:val="22"/>
        </w:rPr>
        <w:t xml:space="preserve">“User Stories” </w:t>
      </w:r>
      <w:r w:rsidR="003425CA" w:rsidRPr="00300B6B">
        <w:rPr>
          <w:bCs/>
          <w:sz w:val="22"/>
          <w:szCs w:val="22"/>
        </w:rPr>
        <w:t>means</w:t>
      </w:r>
      <w:r w:rsidRPr="00300B6B">
        <w:rPr>
          <w:bCs/>
          <w:sz w:val="22"/>
          <w:szCs w:val="22"/>
        </w:rPr>
        <w:t xml:space="preserve"> </w:t>
      </w:r>
      <w:r w:rsidR="003425CA" w:rsidRPr="00300B6B">
        <w:rPr>
          <w:bCs/>
          <w:sz w:val="22"/>
          <w:szCs w:val="22"/>
        </w:rPr>
        <w:t>the</w:t>
      </w:r>
      <w:r w:rsidRPr="00300B6B">
        <w:rPr>
          <w:bCs/>
          <w:sz w:val="22"/>
          <w:szCs w:val="22"/>
        </w:rPr>
        <w:t xml:space="preserve"> high-level definition of a requirement, containing mutually agreed information between the Parties to allow the Supplier to produce a reasonable estimate of the effort to develop and test software.</w:t>
      </w:r>
    </w:p>
    <w:p w14:paraId="297F7490" w14:textId="77777777" w:rsidR="00345A7E" w:rsidRPr="00300B6B" w:rsidRDefault="00345A7E" w:rsidP="00345A7E">
      <w:pPr>
        <w:pStyle w:val="Default"/>
        <w:spacing w:before="120" w:after="120"/>
        <w:rPr>
          <w:bCs/>
          <w:sz w:val="22"/>
          <w:szCs w:val="22"/>
        </w:rPr>
      </w:pPr>
    </w:p>
    <w:p w14:paraId="19A78CC2" w14:textId="1CAF6740" w:rsidR="00345A7E" w:rsidRDefault="00345A7E" w:rsidP="00345A7E">
      <w:pPr>
        <w:pStyle w:val="Default"/>
        <w:spacing w:before="120" w:after="120"/>
        <w:rPr>
          <w:bCs/>
          <w:sz w:val="22"/>
          <w:szCs w:val="22"/>
        </w:rPr>
      </w:pPr>
      <w:r w:rsidRPr="00300B6B">
        <w:rPr>
          <w:bCs/>
          <w:sz w:val="22"/>
          <w:szCs w:val="22"/>
        </w:rPr>
        <w:t>“User Story Acceptance Criteria” are the conditions agreed and documented in a User Story that are used to agree that the User Story meets the Definition of Done.</w:t>
      </w:r>
    </w:p>
    <w:p w14:paraId="1018BEF2" w14:textId="20620256" w:rsidR="00300B6B" w:rsidRDefault="00300B6B" w:rsidP="00345A7E">
      <w:pPr>
        <w:pStyle w:val="Default"/>
        <w:spacing w:before="120" w:after="120"/>
        <w:rPr>
          <w:bCs/>
          <w:sz w:val="22"/>
          <w:szCs w:val="22"/>
        </w:rPr>
      </w:pPr>
    </w:p>
    <w:p w14:paraId="6B006E76" w14:textId="1B3B011F" w:rsidR="00300B6B" w:rsidRPr="00300B6B" w:rsidRDefault="00300B6B" w:rsidP="00345A7E">
      <w:pPr>
        <w:pStyle w:val="Default"/>
        <w:spacing w:before="120" w:after="120"/>
        <w:rPr>
          <w:b/>
          <w:sz w:val="22"/>
          <w:szCs w:val="22"/>
        </w:rPr>
      </w:pPr>
      <w:r w:rsidRPr="00300B6B">
        <w:rPr>
          <w:b/>
          <w:sz w:val="22"/>
          <w:szCs w:val="22"/>
        </w:rPr>
        <w:t xml:space="preserve">The </w:t>
      </w:r>
      <w:r>
        <w:rPr>
          <w:b/>
          <w:sz w:val="22"/>
          <w:szCs w:val="22"/>
        </w:rPr>
        <w:t xml:space="preserve">Supplier </w:t>
      </w:r>
      <w:r w:rsidRPr="00300B6B">
        <w:rPr>
          <w:b/>
          <w:sz w:val="22"/>
          <w:szCs w:val="22"/>
        </w:rPr>
        <w:t>Services</w:t>
      </w:r>
    </w:p>
    <w:p w14:paraId="49CDC153" w14:textId="094C3661" w:rsidR="006E0F5F" w:rsidRDefault="006E0F5F" w:rsidP="006E0F5F">
      <w:pPr>
        <w:spacing w:before="240"/>
      </w:pPr>
      <w:r>
        <w:t xml:space="preserve">The Supplier will provide </w:t>
      </w:r>
      <w:r w:rsidR="00A46C5F">
        <w:t xml:space="preserve">a </w:t>
      </w:r>
      <w:hyperlink r:id="rId11" w:history="1">
        <w:r w:rsidR="00A46C5F">
          <w:rPr>
            <w:rStyle w:val="Hyperlink"/>
          </w:rPr>
          <w:t>Cloud Focused Application &amp; Technology Rationalisation Service</w:t>
        </w:r>
      </w:hyperlink>
      <w:r w:rsidR="00A46C5F">
        <w:t xml:space="preserve"> </w:t>
      </w:r>
      <w:r>
        <w:t xml:space="preserve">as described in the G-Cloud Service Offering, service ID: </w:t>
      </w:r>
      <w:r w:rsidR="009A77F4" w:rsidRPr="009A77F4">
        <w:t>133354379852387</w:t>
      </w:r>
      <w:r>
        <w:t>.</w:t>
      </w:r>
    </w:p>
    <w:p w14:paraId="42FCF9B2" w14:textId="125F5AE5" w:rsidR="0059334C" w:rsidRDefault="0059334C" w:rsidP="0059334C">
      <w:pPr>
        <w:spacing w:before="240"/>
      </w:pPr>
      <w:r>
        <w:t>The Supplier is providing managed services and will be the end user of any resources engage</w:t>
      </w:r>
      <w:r w:rsidR="00B56EF6">
        <w:t>d</w:t>
      </w:r>
      <w:r>
        <w:t xml:space="preserve"> as part of this delivery. On this basis, the Supplier will be making IR35 determinations for the workers</w:t>
      </w:r>
      <w:r w:rsidR="0050143C">
        <w:t xml:space="preserve"> and share the determinations with the Buyer on request.</w:t>
      </w:r>
    </w:p>
    <w:p w14:paraId="539B2864" w14:textId="1D09B7A1" w:rsidR="004361F8" w:rsidRDefault="00AF1397" w:rsidP="0059334C">
      <w:pPr>
        <w:spacing w:before="240"/>
      </w:pPr>
      <w:r>
        <w:t xml:space="preserve">In delivery of the Supplier Services, the Supplier </w:t>
      </w:r>
      <w:r w:rsidR="00D64507">
        <w:t>shall:</w:t>
      </w:r>
    </w:p>
    <w:p w14:paraId="5415D9CB" w14:textId="35E0392E" w:rsidR="0095023C" w:rsidRDefault="000112B7" w:rsidP="0059334C">
      <w:pPr>
        <w:spacing w:before="240"/>
      </w:pPr>
      <w:r>
        <w:t>O</w:t>
      </w:r>
      <w:r w:rsidR="00B5524B">
        <w:t xml:space="preserve">perate in a collaborative manner </w:t>
      </w:r>
      <w:r w:rsidR="00B70293">
        <w:t xml:space="preserve">engaging the </w:t>
      </w:r>
      <w:r w:rsidR="004002DA">
        <w:t>Buyer</w:t>
      </w:r>
      <w:r w:rsidR="4E0D1910">
        <w:t>’</w:t>
      </w:r>
      <w:r w:rsidR="004002DA">
        <w:t xml:space="preserve">s </w:t>
      </w:r>
      <w:r w:rsidR="00B70293">
        <w:t>teams</w:t>
      </w:r>
      <w:r w:rsidR="00CE71B9">
        <w:t xml:space="preserve">, </w:t>
      </w:r>
      <w:r w:rsidR="00D36FBF">
        <w:t xml:space="preserve">utilising </w:t>
      </w:r>
      <w:r w:rsidR="00B25C15">
        <w:t>a</w:t>
      </w:r>
      <w:r w:rsidR="00B70293">
        <w:t>gile scrum</w:t>
      </w:r>
      <w:r w:rsidR="00C6245E">
        <w:t xml:space="preserve"> </w:t>
      </w:r>
      <w:r w:rsidR="00B56EF6">
        <w:t xml:space="preserve">and </w:t>
      </w:r>
      <w:r w:rsidR="00C6245E">
        <w:t>Dev</w:t>
      </w:r>
      <w:r w:rsidR="6BE6964B">
        <w:t>O</w:t>
      </w:r>
      <w:r w:rsidR="00C6245E">
        <w:t xml:space="preserve">ps </w:t>
      </w:r>
      <w:r w:rsidR="00A337E2">
        <w:t>m</w:t>
      </w:r>
      <w:r w:rsidR="00B70293">
        <w:t>ethodo</w:t>
      </w:r>
      <w:r w:rsidR="00A337E2">
        <w:t>log</w:t>
      </w:r>
      <w:r w:rsidR="00C6245E">
        <w:t>ies</w:t>
      </w:r>
      <w:r w:rsidR="00F3384A">
        <w:t xml:space="preserve"> </w:t>
      </w:r>
      <w:r w:rsidR="00C846C7">
        <w:t>lead</w:t>
      </w:r>
      <w:r w:rsidR="004C215D">
        <w:t>ing</w:t>
      </w:r>
      <w:r w:rsidR="00C846C7">
        <w:t xml:space="preserve"> </w:t>
      </w:r>
      <w:r w:rsidR="00CB5DCC">
        <w:t xml:space="preserve">on the </w:t>
      </w:r>
      <w:r w:rsidR="003E55A8">
        <w:t>s</w:t>
      </w:r>
      <w:r w:rsidR="00020CE9">
        <w:t xml:space="preserve">olution </w:t>
      </w:r>
      <w:r w:rsidR="00137B11">
        <w:t xml:space="preserve">design and development of the </w:t>
      </w:r>
      <w:r w:rsidR="0065173A">
        <w:t>CAMLite</w:t>
      </w:r>
      <w:r w:rsidR="00F3384A">
        <w:t xml:space="preserve"> </w:t>
      </w:r>
      <w:r w:rsidR="001202FC">
        <w:t xml:space="preserve">Solution </w:t>
      </w:r>
      <w:r w:rsidR="00F3384A">
        <w:t>in</w:t>
      </w:r>
      <w:r w:rsidR="002C3821">
        <w:t>-</w:t>
      </w:r>
      <w:r w:rsidR="00F3384A">
        <w:t xml:space="preserve">line with the </w:t>
      </w:r>
      <w:r w:rsidR="00137B11">
        <w:t>Buyer</w:t>
      </w:r>
      <w:r w:rsidR="2407602B">
        <w:t>’</w:t>
      </w:r>
      <w:r w:rsidR="00137B11">
        <w:t xml:space="preserve">s Product Owner </w:t>
      </w:r>
      <w:r w:rsidR="002C3821">
        <w:t>requirements</w:t>
      </w:r>
      <w:r w:rsidR="00AC394E">
        <w:t>.</w:t>
      </w:r>
      <w:r w:rsidR="00CF6A08">
        <w:t xml:space="preserve"> </w:t>
      </w:r>
    </w:p>
    <w:p w14:paraId="43176B00" w14:textId="4318C535" w:rsidR="002B5966" w:rsidRDefault="002B5966" w:rsidP="0059334C">
      <w:pPr>
        <w:spacing w:before="240"/>
      </w:pPr>
      <w:r>
        <w:t xml:space="preserve">All </w:t>
      </w:r>
      <w:r w:rsidR="000112B7">
        <w:t>D</w:t>
      </w:r>
      <w:r>
        <w:t xml:space="preserve">eliverables identified in </w:t>
      </w:r>
      <w:r w:rsidR="000112B7">
        <w:t xml:space="preserve">this </w:t>
      </w:r>
      <w:r>
        <w:t>Schedule</w:t>
      </w:r>
      <w:r w:rsidR="7E962755">
        <w:t xml:space="preserve"> 1</w:t>
      </w:r>
      <w:r>
        <w:t xml:space="preserve"> will be delivered as </w:t>
      </w:r>
      <w:r w:rsidR="006924D7">
        <w:t xml:space="preserve">Product </w:t>
      </w:r>
      <w:r>
        <w:t xml:space="preserve">Backlog items, prioritised by the </w:t>
      </w:r>
      <w:r w:rsidR="003D4F86">
        <w:t>Buyer</w:t>
      </w:r>
      <w:r w:rsidR="2498D4DE">
        <w:t>’</w:t>
      </w:r>
      <w:r w:rsidR="003D4F86">
        <w:t>s</w:t>
      </w:r>
      <w:r>
        <w:t xml:space="preserve"> Product Owner in increment planning and delivered in Sprints </w:t>
      </w:r>
      <w:r w:rsidR="00A967D4">
        <w:t xml:space="preserve">as agreed in </w:t>
      </w:r>
      <w:r w:rsidR="004F1FF8">
        <w:t xml:space="preserve">agile </w:t>
      </w:r>
      <w:r w:rsidR="001C361B">
        <w:t>S</w:t>
      </w:r>
      <w:r w:rsidR="004F1FF8">
        <w:t>print</w:t>
      </w:r>
      <w:r w:rsidR="00371E28">
        <w:t xml:space="preserve"> </w:t>
      </w:r>
      <w:r w:rsidR="00A967D4">
        <w:t xml:space="preserve">planning ceremonies.  </w:t>
      </w:r>
    </w:p>
    <w:p w14:paraId="1A19EBA2" w14:textId="41A6D31C" w:rsidR="00EB0D46" w:rsidRDefault="002C3821" w:rsidP="002C3821">
      <w:pPr>
        <w:spacing w:before="240"/>
      </w:pPr>
      <w:r>
        <w:t xml:space="preserve">The </w:t>
      </w:r>
      <w:r w:rsidR="00020CE9">
        <w:t>S</w:t>
      </w:r>
      <w:r>
        <w:t xml:space="preserve">upplier </w:t>
      </w:r>
      <w:r w:rsidR="00CE68BA">
        <w:t xml:space="preserve">in </w:t>
      </w:r>
      <w:r w:rsidR="00CB5DCC">
        <w:t xml:space="preserve">delivery of the </w:t>
      </w:r>
      <w:r w:rsidR="000112B7">
        <w:t>S</w:t>
      </w:r>
      <w:r w:rsidR="00CB5DCC">
        <w:t>ervice</w:t>
      </w:r>
      <w:r w:rsidR="00C846C7">
        <w:t>s</w:t>
      </w:r>
      <w:r w:rsidR="00CB5DCC">
        <w:t xml:space="preserve"> </w:t>
      </w:r>
      <w:r w:rsidR="00CE68BA">
        <w:t xml:space="preserve">will </w:t>
      </w:r>
      <w:r w:rsidR="006C6D1F">
        <w:t xml:space="preserve">mutually agree with the Buyer the relevant </w:t>
      </w:r>
      <w:r w:rsidR="00C342DC">
        <w:t xml:space="preserve">Government Digital Service </w:t>
      </w:r>
      <w:r w:rsidR="000C5340">
        <w:t xml:space="preserve">(GDS) Service </w:t>
      </w:r>
      <w:r w:rsidR="00C342DC">
        <w:t>Manual standards</w:t>
      </w:r>
      <w:r w:rsidR="00CC1B59">
        <w:t xml:space="preserve"> applicable to the Alpha </w:t>
      </w:r>
      <w:r w:rsidR="001202FC">
        <w:t>Phase</w:t>
      </w:r>
      <w:r w:rsidR="00CC1B59">
        <w:t xml:space="preserve"> and B</w:t>
      </w:r>
      <w:r w:rsidR="009147EC">
        <w:t xml:space="preserve">ETA Phase </w:t>
      </w:r>
      <w:r w:rsidR="000C5340">
        <w:t xml:space="preserve">as well as </w:t>
      </w:r>
      <w:r w:rsidR="000005BD">
        <w:t>th</w:t>
      </w:r>
      <w:r w:rsidR="00696DEE">
        <w:t xml:space="preserve">ose </w:t>
      </w:r>
      <w:r w:rsidR="000005BD">
        <w:t>standard</w:t>
      </w:r>
      <w:r w:rsidR="007320CD">
        <w:t xml:space="preserve">s appliable to the </w:t>
      </w:r>
      <w:r w:rsidR="00237D3B">
        <w:t>Buyer</w:t>
      </w:r>
      <w:r w:rsidR="00371E28">
        <w:t>’s</w:t>
      </w:r>
      <w:r w:rsidR="00237D3B">
        <w:t xml:space="preserve"> </w:t>
      </w:r>
      <w:r w:rsidR="00EB0D46">
        <w:t>a</w:t>
      </w:r>
      <w:r w:rsidR="00E77D99">
        <w:t>rchitectural principles and governance</w:t>
      </w:r>
      <w:r w:rsidR="009131C8">
        <w:t>.</w:t>
      </w:r>
      <w:r w:rsidR="00E77D99">
        <w:t xml:space="preserve"> </w:t>
      </w:r>
      <w:r w:rsidR="006B2944">
        <w:t xml:space="preserve"> </w:t>
      </w:r>
    </w:p>
    <w:p w14:paraId="218D0727" w14:textId="1ABAEC69" w:rsidR="005E71E7" w:rsidRDefault="001813FB" w:rsidP="008F16AB">
      <w:pPr>
        <w:spacing w:before="240"/>
      </w:pPr>
      <w:r>
        <w:t xml:space="preserve">Prior to formalising the scope and plan for the </w:t>
      </w:r>
      <w:r w:rsidR="00237D3B">
        <w:t>S</w:t>
      </w:r>
      <w:r>
        <w:t>ervices to be delivered</w:t>
      </w:r>
      <w:r w:rsidR="00237D3B">
        <w:t>,</w:t>
      </w:r>
      <w:r>
        <w:t xml:space="preserve"> the Supplier will </w:t>
      </w:r>
      <w:r w:rsidR="008F16AB">
        <w:t>engage the Buyer</w:t>
      </w:r>
      <w:r w:rsidR="54385187">
        <w:t>’</w:t>
      </w:r>
      <w:r w:rsidR="008F16AB">
        <w:t xml:space="preserve">s stakeholders and </w:t>
      </w:r>
      <w:r w:rsidR="00DF3FF4">
        <w:t xml:space="preserve">agree a baseline scope for the </w:t>
      </w:r>
      <w:r w:rsidR="0065173A">
        <w:t>CAMLite</w:t>
      </w:r>
      <w:r w:rsidR="00DD4049">
        <w:t xml:space="preserve"> Solution</w:t>
      </w:r>
      <w:r w:rsidR="00DF3FF4">
        <w:t xml:space="preserve"> MVP</w:t>
      </w:r>
      <w:r w:rsidR="008F16AB">
        <w:t>,</w:t>
      </w:r>
      <w:r w:rsidR="000653A5">
        <w:t xml:space="preserve"> and </w:t>
      </w:r>
      <w:r w:rsidR="00B659BC">
        <w:t xml:space="preserve">an updated delivery plan </w:t>
      </w:r>
      <w:r w:rsidR="00C8524E">
        <w:t xml:space="preserve">to be </w:t>
      </w:r>
      <w:r w:rsidR="00DD4049">
        <w:t>A</w:t>
      </w:r>
      <w:r w:rsidR="00C8524E">
        <w:t>ccepted</w:t>
      </w:r>
      <w:r w:rsidR="005475B6">
        <w:t xml:space="preserve"> (D1)</w:t>
      </w:r>
      <w:r w:rsidR="009C4D6A">
        <w:t>.</w:t>
      </w:r>
      <w:r w:rsidR="00304E9A">
        <w:t xml:space="preserve"> </w:t>
      </w:r>
    </w:p>
    <w:p w14:paraId="6F01ECF5" w14:textId="40F781A5" w:rsidR="008F16AB" w:rsidRDefault="00176E10" w:rsidP="008F16AB">
      <w:pPr>
        <w:spacing w:before="240"/>
      </w:pPr>
      <w:r>
        <w:t xml:space="preserve">This review </w:t>
      </w:r>
      <w:r w:rsidR="00B740A0">
        <w:t>will</w:t>
      </w:r>
      <w:r w:rsidR="00CF250B">
        <w:t xml:space="preserve"> </w:t>
      </w:r>
      <w:r w:rsidR="00394357">
        <w:t xml:space="preserve">further inform the scope </w:t>
      </w:r>
      <w:r w:rsidR="00857A4A">
        <w:t xml:space="preserve">of the </w:t>
      </w:r>
      <w:r w:rsidR="0065173A">
        <w:t>CAMLite</w:t>
      </w:r>
      <w:r w:rsidR="00E27F0D">
        <w:t xml:space="preserve"> Solution </w:t>
      </w:r>
      <w:r w:rsidR="00394357">
        <w:t>and</w:t>
      </w:r>
      <w:r w:rsidR="00F955B5">
        <w:t xml:space="preserve"> </w:t>
      </w:r>
      <w:r w:rsidR="00857A4A">
        <w:t xml:space="preserve">the </w:t>
      </w:r>
      <w:r w:rsidR="00F955B5">
        <w:t xml:space="preserve">Alpha </w:t>
      </w:r>
      <w:r w:rsidR="00E27F0D">
        <w:t>Phase</w:t>
      </w:r>
      <w:r w:rsidR="00F955B5">
        <w:t xml:space="preserve"> and Beta Phase </w:t>
      </w:r>
      <w:r w:rsidR="00394357">
        <w:t>plan</w:t>
      </w:r>
      <w:r w:rsidR="00E27F0D">
        <w:t>s</w:t>
      </w:r>
      <w:r w:rsidR="00394357">
        <w:t xml:space="preserve"> as it will consider </w:t>
      </w:r>
      <w:r w:rsidR="008F16AB">
        <w:t>information that could not be made available when requested</w:t>
      </w:r>
      <w:r w:rsidR="00857A4A">
        <w:t xml:space="preserve"> by the </w:t>
      </w:r>
      <w:r w:rsidR="00857A4A">
        <w:lastRenderedPageBreak/>
        <w:t xml:space="preserve">Supplier </w:t>
      </w:r>
      <w:r w:rsidR="008F16AB">
        <w:t>during the RFP response period</w:t>
      </w:r>
      <w:r w:rsidR="00E27F0D">
        <w:t>.</w:t>
      </w:r>
      <w:r w:rsidR="00300B6B">
        <w:t xml:space="preserve"> </w:t>
      </w:r>
      <w:r w:rsidR="00A807F7">
        <w:t xml:space="preserve">If the </w:t>
      </w:r>
      <w:r w:rsidR="006A6936">
        <w:t xml:space="preserve">outcome of D1 </w:t>
      </w:r>
      <w:r w:rsidR="00DD0240">
        <w:t xml:space="preserve">impacts </w:t>
      </w:r>
      <w:r w:rsidR="006014A0">
        <w:t xml:space="preserve">on the </w:t>
      </w:r>
      <w:r w:rsidR="0065173A">
        <w:t>CAMLite</w:t>
      </w:r>
      <w:r w:rsidR="00D20A1C">
        <w:t xml:space="preserve"> S</w:t>
      </w:r>
      <w:r w:rsidR="006014A0">
        <w:t xml:space="preserve">olution proposed </w:t>
      </w:r>
      <w:r w:rsidR="005D7217">
        <w:t xml:space="preserve">within </w:t>
      </w:r>
      <w:r w:rsidR="006014A0">
        <w:t>the Suppliers RFP submission</w:t>
      </w:r>
      <w:r w:rsidR="00064FBA">
        <w:t xml:space="preserve"> </w:t>
      </w:r>
      <w:r w:rsidR="005E7ECE">
        <w:t xml:space="preserve">then any required changes will be </w:t>
      </w:r>
      <w:r w:rsidR="00962E21">
        <w:t xml:space="preserve">agreed </w:t>
      </w:r>
      <w:r w:rsidR="00F315B6">
        <w:t>in line with th</w:t>
      </w:r>
      <w:r w:rsidR="00F43D04">
        <w:t xml:space="preserve">e </w:t>
      </w:r>
      <w:r w:rsidR="00F315B6">
        <w:t xml:space="preserve">Variation Procedure. </w:t>
      </w:r>
      <w:r w:rsidR="00A807F7">
        <w:t xml:space="preserve">  </w:t>
      </w:r>
    </w:p>
    <w:p w14:paraId="35DD075A" w14:textId="122179E1" w:rsidR="00EE56B5" w:rsidRDefault="00B936B7" w:rsidP="008F16AB">
      <w:pPr>
        <w:spacing w:before="240"/>
      </w:pPr>
      <w:r>
        <w:t>Follow</w:t>
      </w:r>
      <w:r w:rsidR="000E0652">
        <w:t xml:space="preserve">ing </w:t>
      </w:r>
      <w:r w:rsidR="00562C6F">
        <w:t xml:space="preserve">Acceptance </w:t>
      </w:r>
      <w:r w:rsidR="00FD55C4">
        <w:t xml:space="preserve">of D1 the </w:t>
      </w:r>
      <w:r w:rsidR="00496B91">
        <w:t>S</w:t>
      </w:r>
      <w:r w:rsidR="00FD55C4">
        <w:t xml:space="preserve">upplier will then progress to the Alpha </w:t>
      </w:r>
      <w:r w:rsidR="00562C6F">
        <w:t>Phase followed by the</w:t>
      </w:r>
      <w:r w:rsidR="00EB6501">
        <w:t xml:space="preserve"> Beta </w:t>
      </w:r>
      <w:r w:rsidR="00FD55C4">
        <w:t>Phase</w:t>
      </w:r>
      <w:r w:rsidR="00EB6501">
        <w:t xml:space="preserve"> </w:t>
      </w:r>
      <w:r w:rsidR="00246C8C">
        <w:t>against the priorities set by the Buyer</w:t>
      </w:r>
      <w:r w:rsidR="311E1FF6">
        <w:t>’</w:t>
      </w:r>
      <w:r w:rsidR="00246C8C">
        <w:t>s Product Owner</w:t>
      </w:r>
      <w:r w:rsidR="000E0652">
        <w:t xml:space="preserve"> </w:t>
      </w:r>
      <w:r w:rsidR="008E2629">
        <w:t xml:space="preserve">in </w:t>
      </w:r>
      <w:r w:rsidR="00562C6F">
        <w:t>the Product Backlog</w:t>
      </w:r>
      <w:r w:rsidR="000E0652">
        <w:t xml:space="preserve"> </w:t>
      </w:r>
      <w:r w:rsidR="008E2629">
        <w:t xml:space="preserve">in line with the agreed plan </w:t>
      </w:r>
      <w:r w:rsidR="00303815">
        <w:t xml:space="preserve">producing the </w:t>
      </w:r>
      <w:r w:rsidR="00237D3B">
        <w:t>D</w:t>
      </w:r>
      <w:r w:rsidR="008E2629">
        <w:t xml:space="preserve">eliverables set out below. </w:t>
      </w:r>
      <w:r w:rsidR="00246C8C">
        <w:t xml:space="preserve"> </w:t>
      </w:r>
    </w:p>
    <w:p w14:paraId="4BCEE308" w14:textId="5A17BB4B" w:rsidR="0059334C" w:rsidRDefault="0059334C" w:rsidP="0059334C">
      <w:pPr>
        <w:spacing w:before="240"/>
      </w:pPr>
      <w:r>
        <w:t xml:space="preserve">The following is the list of </w:t>
      </w:r>
      <w:r w:rsidR="00303815">
        <w:t>D</w:t>
      </w:r>
      <w:r>
        <w:t>eliverables</w:t>
      </w:r>
      <w:r w:rsidR="009358AD">
        <w:t xml:space="preserve"> that are subject to </w:t>
      </w:r>
      <w:r w:rsidR="00303815">
        <w:t>A</w:t>
      </w:r>
      <w:r w:rsidR="009358AD">
        <w:t>cceptance</w:t>
      </w:r>
      <w:r>
        <w:t xml:space="preserve"> (the “Services”)</w:t>
      </w:r>
      <w:r w:rsidR="00F60470">
        <w:t>:</w:t>
      </w:r>
    </w:p>
    <w:p w14:paraId="15AAD6F8" w14:textId="77777777" w:rsidR="00300B6B" w:rsidRDefault="00300B6B">
      <w:pPr>
        <w:spacing w:before="240"/>
        <w:rPr>
          <w:b/>
          <w:bCs/>
        </w:rPr>
      </w:pPr>
    </w:p>
    <w:p w14:paraId="4CC4E715" w14:textId="4123CE36" w:rsidR="0041068C" w:rsidRDefault="00633FC6">
      <w:pPr>
        <w:spacing w:before="240"/>
        <w:rPr>
          <w:b/>
          <w:bCs/>
        </w:rPr>
      </w:pPr>
      <w:r w:rsidRPr="00300B6B">
        <w:rPr>
          <w:b/>
          <w:bCs/>
        </w:rPr>
        <w:t>Table 1 De</w:t>
      </w:r>
      <w:r w:rsidR="001018D7" w:rsidRPr="00300B6B">
        <w:rPr>
          <w:b/>
          <w:bCs/>
        </w:rPr>
        <w:t>l</w:t>
      </w:r>
      <w:r w:rsidRPr="00300B6B">
        <w:rPr>
          <w:b/>
          <w:bCs/>
        </w:rPr>
        <w:t>i</w:t>
      </w:r>
      <w:r w:rsidR="001018D7" w:rsidRPr="00300B6B">
        <w:rPr>
          <w:b/>
          <w:bCs/>
        </w:rPr>
        <w:t>v</w:t>
      </w:r>
      <w:r w:rsidRPr="00300B6B">
        <w:rPr>
          <w:b/>
          <w:bCs/>
        </w:rPr>
        <w:t>erables</w:t>
      </w:r>
    </w:p>
    <w:p w14:paraId="413248E8" w14:textId="153CDE20" w:rsidR="00300B6B" w:rsidRPr="00300B6B" w:rsidRDefault="0042757C">
      <w:pPr>
        <w:spacing w:before="240"/>
        <w:rPr>
          <w:b/>
          <w:bCs/>
        </w:rPr>
      </w:pPr>
      <w:r w:rsidRPr="0042757C">
        <w:t>[Redacted]</w:t>
      </w:r>
    </w:p>
    <w:p w14:paraId="59CF7F3B" w14:textId="1B13C43C" w:rsidR="000E4663" w:rsidRPr="0017622A" w:rsidRDefault="000E4663">
      <w:pPr>
        <w:spacing w:before="240"/>
        <w:rPr>
          <w:b/>
          <w:bCs/>
        </w:rPr>
      </w:pPr>
      <w:r w:rsidRPr="0017622A">
        <w:rPr>
          <w:b/>
          <w:bCs/>
        </w:rPr>
        <w:t>Acceptance Process</w:t>
      </w:r>
    </w:p>
    <w:p w14:paraId="0948CE42" w14:textId="77777777" w:rsidR="005A08F1" w:rsidRDefault="005A08F1">
      <w:pPr>
        <w:spacing w:before="240"/>
        <w:rPr>
          <w:b/>
        </w:rPr>
      </w:pPr>
    </w:p>
    <w:p w14:paraId="31910E16" w14:textId="605BEE6A" w:rsidR="005A08F1" w:rsidRPr="0017622A" w:rsidRDefault="00B62C10" w:rsidP="005A08F1">
      <w:pPr>
        <w:ind w:left="720"/>
      </w:pPr>
      <w:r w:rsidRPr="0017622A">
        <w:t>N</w:t>
      </w:r>
      <w:r w:rsidR="00995CD1" w:rsidRPr="0017622A">
        <w:t xml:space="preserve">on-Software Deliverables </w:t>
      </w:r>
      <w:r w:rsidRPr="0017622A">
        <w:t>Acceptance</w:t>
      </w:r>
      <w:r w:rsidR="0017622A">
        <w:t>:</w:t>
      </w:r>
    </w:p>
    <w:p w14:paraId="7177948F" w14:textId="039CE9D5" w:rsidR="0017622A" w:rsidRDefault="005A08F1" w:rsidP="0017622A">
      <w:pPr>
        <w:pStyle w:val="ListParagraph"/>
        <w:numPr>
          <w:ilvl w:val="0"/>
          <w:numId w:val="31"/>
        </w:numPr>
        <w:suppressAutoHyphens w:val="0"/>
        <w:autoSpaceDN/>
        <w:spacing w:before="100" w:beforeAutospacing="1" w:after="100" w:afterAutospacing="1" w:line="240" w:lineRule="auto"/>
        <w:textAlignment w:val="auto"/>
      </w:pPr>
      <w:r w:rsidRPr="0017622A">
        <w:t>The Supplier shall provide advance notification to Buyer of at least 2 Working Days that the Deliverable will be ready for Acceptance.</w:t>
      </w:r>
    </w:p>
    <w:p w14:paraId="794A6BD8" w14:textId="0AEF1B56" w:rsidR="005A08F1" w:rsidRPr="0017622A" w:rsidRDefault="005A08F1" w:rsidP="0017622A">
      <w:pPr>
        <w:pStyle w:val="ListParagraph"/>
        <w:numPr>
          <w:ilvl w:val="0"/>
          <w:numId w:val="31"/>
        </w:numPr>
        <w:suppressAutoHyphens w:val="0"/>
        <w:autoSpaceDN/>
        <w:spacing w:before="100" w:beforeAutospacing="1" w:after="100" w:afterAutospacing="1" w:line="240" w:lineRule="auto"/>
        <w:textAlignment w:val="auto"/>
      </w:pPr>
      <w:r w:rsidRPr="0017622A">
        <w:t>The Buyer will have 2 Working Days to review the Deliverable and, within that timeframe provide written feedback to the Supplier that the Deliverable is Accepted and, where necessary, discuss that feedback.</w:t>
      </w:r>
    </w:p>
    <w:p w14:paraId="37958625" w14:textId="305C5135" w:rsidR="005A08F1" w:rsidRPr="0017622A" w:rsidRDefault="005A08F1" w:rsidP="0017622A">
      <w:pPr>
        <w:pStyle w:val="ListParagraph"/>
        <w:numPr>
          <w:ilvl w:val="0"/>
          <w:numId w:val="31"/>
        </w:numPr>
        <w:suppressAutoHyphens w:val="0"/>
        <w:autoSpaceDN/>
        <w:spacing w:before="100" w:beforeAutospacing="1" w:after="100" w:afterAutospacing="1" w:line="240" w:lineRule="auto"/>
        <w:textAlignment w:val="auto"/>
      </w:pPr>
      <w:r w:rsidRPr="0017622A">
        <w:t>If the Buyer provides written confirmation that the Deliverable conforms with the Acceptance Criteria provided for each Deliverable the Deliverable shall be Accepted or if the Buyer does not provide written feedback or written confirmation of Acceptance within 2 Working Days, the Deliverable shall be deemed Accepted; otherwise the action shall be taken as follows.</w:t>
      </w:r>
    </w:p>
    <w:p w14:paraId="2F8B5225" w14:textId="071CF8A7" w:rsidR="005A08F1" w:rsidRPr="0017622A" w:rsidRDefault="005A08F1" w:rsidP="0017622A">
      <w:pPr>
        <w:pStyle w:val="ListParagraph"/>
        <w:numPr>
          <w:ilvl w:val="0"/>
          <w:numId w:val="31"/>
        </w:numPr>
        <w:suppressAutoHyphens w:val="0"/>
        <w:autoSpaceDN/>
        <w:spacing w:before="100" w:beforeAutospacing="1" w:after="100" w:afterAutospacing="1" w:line="240" w:lineRule="auto"/>
        <w:textAlignment w:val="auto"/>
      </w:pPr>
      <w:r w:rsidRPr="0017622A">
        <w:t>From receipt of written feedback that a Deliverable has not been Accepted, the Supplier shall update the Deliverable to address comments and reissues the Deliverable to the Buyer within 2 Working Days (or other timescale as mutually agreed between Parties) for Acceptance.</w:t>
      </w:r>
    </w:p>
    <w:p w14:paraId="0A75260A" w14:textId="5A5C27E9" w:rsidR="005A08F1" w:rsidRPr="0017622A" w:rsidRDefault="005A08F1" w:rsidP="0017622A">
      <w:pPr>
        <w:pStyle w:val="ListParagraph"/>
        <w:numPr>
          <w:ilvl w:val="0"/>
          <w:numId w:val="31"/>
        </w:numPr>
        <w:suppressAutoHyphens w:val="0"/>
        <w:autoSpaceDN/>
        <w:spacing w:before="100" w:beforeAutospacing="1" w:after="100" w:afterAutospacing="1" w:line="240" w:lineRule="auto"/>
        <w:textAlignment w:val="auto"/>
      </w:pPr>
      <w:r w:rsidRPr="0017622A">
        <w:t>The Buyer will then have 1 Working Days to review and confirm that feedback provided has been addressed in all material respects and meets the Acceptance Criteria.</w:t>
      </w:r>
    </w:p>
    <w:p w14:paraId="4B40F4F8" w14:textId="6B05DFC8" w:rsidR="005A08F1" w:rsidRPr="0017622A" w:rsidRDefault="005A08F1" w:rsidP="008F30F1">
      <w:pPr>
        <w:pStyle w:val="ListParagraph"/>
        <w:numPr>
          <w:ilvl w:val="0"/>
          <w:numId w:val="31"/>
        </w:numPr>
        <w:suppressAutoHyphens w:val="0"/>
        <w:autoSpaceDN/>
        <w:spacing w:before="100" w:beforeAutospacing="1" w:after="100" w:afterAutospacing="1" w:line="240" w:lineRule="auto"/>
        <w:textAlignment w:val="auto"/>
      </w:pPr>
      <w:r w:rsidRPr="0017622A">
        <w:t>If the Buyer provides written confirmation that the feedback has been addressed and meets the Acceptance Criteria</w:t>
      </w:r>
      <w:r w:rsidR="00187C00">
        <w:t xml:space="preserve">, </w:t>
      </w:r>
      <w:r w:rsidRPr="0017622A">
        <w:t>the Deliverable will be Accepted or if the Buyer does not provide written feedback or written confirmation of Acceptance within 1 Working Days, the Deliverable shall be deemed Accepted.</w:t>
      </w:r>
    </w:p>
    <w:p w14:paraId="1602B5CC" w14:textId="77777777" w:rsidR="005A08F1" w:rsidRPr="0017622A" w:rsidRDefault="005A08F1" w:rsidP="005A08F1">
      <w:pPr>
        <w:ind w:left="720"/>
      </w:pPr>
    </w:p>
    <w:p w14:paraId="01051593" w14:textId="486D00A6" w:rsidR="005A08F1" w:rsidRPr="0017622A" w:rsidRDefault="005A08F1" w:rsidP="008F30F1">
      <w:pPr>
        <w:pStyle w:val="ListParagraph"/>
        <w:numPr>
          <w:ilvl w:val="0"/>
          <w:numId w:val="31"/>
        </w:numPr>
        <w:suppressAutoHyphens w:val="0"/>
        <w:autoSpaceDN/>
        <w:spacing w:before="100" w:beforeAutospacing="1" w:after="100" w:afterAutospacing="1" w:line="240" w:lineRule="auto"/>
        <w:textAlignment w:val="auto"/>
      </w:pPr>
      <w:r w:rsidRPr="0017622A">
        <w:t>If the Deliverable does not materially meet the Acceptance Criteria as notified by the Buyer in writing to the Supplier, the Parties shall meet to discuss and agree how Acceptance can be achieved.</w:t>
      </w:r>
    </w:p>
    <w:p w14:paraId="05F44875" w14:textId="6FFE266A" w:rsidR="0017622A" w:rsidRDefault="0017622A" w:rsidP="0017622A">
      <w:pPr>
        <w:ind w:left="720"/>
      </w:pPr>
      <w:r>
        <w:t>Software Deliverables Acceptance</w:t>
      </w:r>
    </w:p>
    <w:p w14:paraId="0414AA58" w14:textId="77777777" w:rsidR="0017622A" w:rsidRPr="0017622A" w:rsidRDefault="0017622A" w:rsidP="005A08F1">
      <w:pPr>
        <w:jc w:val="both"/>
      </w:pPr>
    </w:p>
    <w:p w14:paraId="1045174F" w14:textId="77777777" w:rsidR="0017622A" w:rsidRDefault="005A08F1" w:rsidP="0017622A">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t>Those Software Deliverables designated in</w:t>
      </w:r>
      <w:r w:rsidR="00C600B9" w:rsidRPr="0017622A">
        <w:rPr>
          <w:rFonts w:ascii="Arial" w:eastAsia="Arial" w:hAnsi="Arial" w:cs="Arial"/>
          <w:lang w:eastAsia="en-GB"/>
        </w:rPr>
        <w:t xml:space="preserve"> this</w:t>
      </w:r>
      <w:r w:rsidRPr="0017622A">
        <w:rPr>
          <w:rFonts w:ascii="Arial" w:eastAsia="Arial" w:hAnsi="Arial" w:cs="Arial"/>
          <w:lang w:eastAsia="en-GB"/>
        </w:rPr>
        <w:t xml:space="preserve"> Schedule 1 (Services) </w:t>
      </w:r>
      <w:r w:rsidR="00BB3DE7" w:rsidRPr="0017622A">
        <w:rPr>
          <w:rFonts w:ascii="Arial" w:eastAsia="Arial" w:hAnsi="Arial" w:cs="Arial"/>
          <w:lang w:eastAsia="en-GB"/>
        </w:rPr>
        <w:t xml:space="preserve">and Product Backlog </w:t>
      </w:r>
      <w:r w:rsidRPr="0017622A">
        <w:rPr>
          <w:rFonts w:ascii="Arial" w:eastAsia="Arial" w:hAnsi="Arial" w:cs="Arial"/>
          <w:lang w:eastAsia="en-GB"/>
        </w:rPr>
        <w:t>as being subject to Acceptance shall be Accepted using the process stated below. The Supplier shall provide notification to Buyer of at least 5 Working Days that the Deliverable is ready for Acceptance.</w:t>
      </w:r>
      <w:bookmarkStart w:id="7" w:name="_Ref113688716"/>
    </w:p>
    <w:p w14:paraId="274CD012" w14:textId="77777777" w:rsidR="0017622A" w:rsidRPr="0017622A" w:rsidRDefault="005A08F1" w:rsidP="0017622A">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lastRenderedPageBreak/>
        <w:t xml:space="preserve">The Buyer shall, in accordance with the </w:t>
      </w:r>
      <w:r w:rsidR="00BB3DE7" w:rsidRPr="0017622A">
        <w:rPr>
          <w:rFonts w:ascii="Arial" w:eastAsia="Arial" w:hAnsi="Arial" w:cs="Arial"/>
          <w:lang w:eastAsia="en-GB"/>
        </w:rPr>
        <w:t>agreed plan</w:t>
      </w:r>
      <w:r w:rsidRPr="0017622A">
        <w:rPr>
          <w:rFonts w:ascii="Arial" w:eastAsia="Arial" w:hAnsi="Arial" w:cs="Arial"/>
          <w:lang w:eastAsia="en-GB"/>
        </w:rPr>
        <w:t xml:space="preserve">, prepare </w:t>
      </w:r>
      <w:r w:rsidR="00BB3DE7" w:rsidRPr="0017622A">
        <w:rPr>
          <w:rFonts w:ascii="Arial" w:eastAsia="Arial" w:hAnsi="Arial" w:cs="Arial"/>
          <w:lang w:eastAsia="en-GB"/>
        </w:rPr>
        <w:t>a</w:t>
      </w:r>
      <w:r w:rsidRPr="0017622A">
        <w:rPr>
          <w:rFonts w:ascii="Arial" w:eastAsia="Arial" w:hAnsi="Arial" w:cs="Arial"/>
          <w:lang w:eastAsia="en-GB"/>
        </w:rPr>
        <w:t xml:space="preserve">cceptance </w:t>
      </w:r>
      <w:r w:rsidR="00BB3DE7" w:rsidRPr="0017622A">
        <w:rPr>
          <w:rFonts w:ascii="Arial" w:eastAsia="Arial" w:hAnsi="Arial" w:cs="Arial"/>
          <w:lang w:eastAsia="en-GB"/>
        </w:rPr>
        <w:t>t</w:t>
      </w:r>
      <w:r w:rsidRPr="0017622A">
        <w:rPr>
          <w:rFonts w:ascii="Arial" w:eastAsia="Arial" w:hAnsi="Arial" w:cs="Arial"/>
          <w:lang w:eastAsia="en-GB"/>
        </w:rPr>
        <w:t xml:space="preserve">ests which are suitable to test whether the Software Deliverable meets </w:t>
      </w:r>
      <w:r w:rsidR="00F420C5" w:rsidRPr="0017622A">
        <w:rPr>
          <w:rFonts w:ascii="Arial" w:eastAsia="Arial" w:hAnsi="Arial" w:cs="Arial"/>
          <w:lang w:eastAsia="en-GB"/>
        </w:rPr>
        <w:t xml:space="preserve">User Story </w:t>
      </w:r>
      <w:r w:rsidRPr="0017622A">
        <w:rPr>
          <w:rFonts w:ascii="Arial" w:eastAsia="Arial" w:hAnsi="Arial" w:cs="Arial"/>
          <w:lang w:eastAsia="en-GB"/>
        </w:rPr>
        <w:t>Acceptance Criteria</w:t>
      </w:r>
      <w:r w:rsidR="006A3D0D" w:rsidRPr="0017622A">
        <w:rPr>
          <w:rFonts w:ascii="Arial" w:eastAsia="Arial" w:hAnsi="Arial" w:cs="Arial"/>
          <w:lang w:eastAsia="en-GB"/>
        </w:rPr>
        <w:t>.</w:t>
      </w:r>
    </w:p>
    <w:p w14:paraId="71893E83" w14:textId="39301A61" w:rsidR="0017622A" w:rsidRPr="0017622A" w:rsidRDefault="005A08F1" w:rsidP="0017622A">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t xml:space="preserve">The Buyer shall start Acceptance Testing in accordance with the </w:t>
      </w:r>
      <w:r w:rsidR="006A3D0D" w:rsidRPr="0017622A">
        <w:rPr>
          <w:rFonts w:ascii="Arial" w:eastAsia="Arial" w:hAnsi="Arial" w:cs="Arial"/>
          <w:lang w:eastAsia="en-GB"/>
        </w:rPr>
        <w:t>agreed plan</w:t>
      </w:r>
      <w:r w:rsidRPr="0017622A">
        <w:rPr>
          <w:rFonts w:ascii="Arial" w:eastAsia="Arial" w:hAnsi="Arial" w:cs="Arial"/>
          <w:lang w:eastAsia="en-GB"/>
        </w:rPr>
        <w:t xml:space="preserve"> or, if no start date is stated therein, within 5 Working Days of the Supplier informing </w:t>
      </w:r>
      <w:r w:rsidR="00295468" w:rsidRPr="0017622A">
        <w:rPr>
          <w:rFonts w:ascii="Arial" w:eastAsia="Arial" w:hAnsi="Arial" w:cs="Arial"/>
          <w:lang w:eastAsia="en-GB"/>
        </w:rPr>
        <w:t>the Buyer</w:t>
      </w:r>
      <w:r w:rsidRPr="0017622A">
        <w:rPr>
          <w:rFonts w:ascii="Arial" w:eastAsia="Arial" w:hAnsi="Arial" w:cs="Arial"/>
          <w:lang w:eastAsia="en-GB"/>
        </w:rPr>
        <w:t xml:space="preserve"> that the Software Deliverable is available for </w:t>
      </w:r>
      <w:r w:rsidR="00295468" w:rsidRPr="0017622A">
        <w:rPr>
          <w:rFonts w:ascii="Arial" w:eastAsia="Arial" w:hAnsi="Arial" w:cs="Arial"/>
          <w:lang w:eastAsia="en-GB"/>
        </w:rPr>
        <w:t>a</w:t>
      </w:r>
      <w:r w:rsidRPr="0017622A">
        <w:rPr>
          <w:rFonts w:ascii="Arial" w:eastAsia="Arial" w:hAnsi="Arial" w:cs="Arial"/>
          <w:lang w:eastAsia="en-GB"/>
        </w:rPr>
        <w:t xml:space="preserve">cceptance </w:t>
      </w:r>
      <w:r w:rsidR="00295468" w:rsidRPr="0017622A">
        <w:rPr>
          <w:rFonts w:ascii="Arial" w:eastAsia="Arial" w:hAnsi="Arial" w:cs="Arial"/>
          <w:lang w:eastAsia="en-GB"/>
        </w:rPr>
        <w:t>t</w:t>
      </w:r>
      <w:r w:rsidRPr="0017622A">
        <w:rPr>
          <w:rFonts w:ascii="Arial" w:eastAsia="Arial" w:hAnsi="Arial" w:cs="Arial"/>
          <w:lang w:eastAsia="en-GB"/>
        </w:rPr>
        <w:t>esting</w:t>
      </w:r>
      <w:bookmarkEnd w:id="7"/>
    </w:p>
    <w:p w14:paraId="63D7A1E6" w14:textId="77777777" w:rsidR="0017622A" w:rsidRPr="0017622A" w:rsidRDefault="005A08F1" w:rsidP="0017622A">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t xml:space="preserve">The Buyer shall notify the Supplier promptly of any failure of the </w:t>
      </w:r>
      <w:r w:rsidR="00D71627" w:rsidRPr="0017622A">
        <w:rPr>
          <w:rFonts w:ascii="Arial" w:eastAsia="Arial" w:hAnsi="Arial" w:cs="Arial"/>
          <w:lang w:eastAsia="en-GB"/>
        </w:rPr>
        <w:t>a</w:t>
      </w:r>
      <w:r w:rsidRPr="0017622A">
        <w:rPr>
          <w:rFonts w:ascii="Arial" w:eastAsia="Arial" w:hAnsi="Arial" w:cs="Arial"/>
          <w:lang w:eastAsia="en-GB"/>
        </w:rPr>
        <w:t xml:space="preserve">cceptance </w:t>
      </w:r>
      <w:r w:rsidR="00D71627" w:rsidRPr="0017622A">
        <w:rPr>
          <w:rFonts w:ascii="Arial" w:eastAsia="Arial" w:hAnsi="Arial" w:cs="Arial"/>
          <w:lang w:eastAsia="en-GB"/>
        </w:rPr>
        <w:t>t</w:t>
      </w:r>
      <w:r w:rsidRPr="0017622A">
        <w:rPr>
          <w:rFonts w:ascii="Arial" w:eastAsia="Arial" w:hAnsi="Arial" w:cs="Arial"/>
          <w:lang w:eastAsia="en-GB"/>
        </w:rPr>
        <w:t>ests by providing to the Supplier concise details of the</w:t>
      </w:r>
      <w:r w:rsidR="0017622A" w:rsidRPr="0017622A">
        <w:rPr>
          <w:rFonts w:ascii="Arial" w:eastAsia="Arial" w:hAnsi="Arial" w:cs="Arial"/>
          <w:lang w:eastAsia="en-GB"/>
        </w:rPr>
        <w:t xml:space="preserve"> </w:t>
      </w:r>
      <w:r w:rsidR="007B7F73" w:rsidRPr="0017622A">
        <w:rPr>
          <w:rFonts w:ascii="Arial" w:eastAsia="Arial" w:hAnsi="Arial" w:cs="Arial"/>
          <w:lang w:eastAsia="en-GB"/>
        </w:rPr>
        <w:t>incident as mutually agreed</w:t>
      </w:r>
      <w:r w:rsidR="00CC6CD1" w:rsidRPr="0017622A">
        <w:rPr>
          <w:rFonts w:ascii="Arial" w:eastAsia="Arial" w:hAnsi="Arial" w:cs="Arial"/>
          <w:lang w:eastAsia="en-GB"/>
        </w:rPr>
        <w:t xml:space="preserve"> e.g. creation of new Product Backlog Item</w:t>
      </w:r>
      <w:r w:rsidRPr="0017622A">
        <w:rPr>
          <w:rFonts w:ascii="Arial" w:eastAsia="Arial" w:hAnsi="Arial" w:cs="Arial"/>
          <w:lang w:eastAsia="en-GB"/>
        </w:rPr>
        <w:t xml:space="preserve">. </w:t>
      </w:r>
    </w:p>
    <w:p w14:paraId="4FEF7302" w14:textId="77777777" w:rsidR="0017622A" w:rsidRPr="0017622A" w:rsidRDefault="005A08F1" w:rsidP="0017622A">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t xml:space="preserve">If any such </w:t>
      </w:r>
      <w:r w:rsidR="00272389" w:rsidRPr="0017622A">
        <w:rPr>
          <w:rFonts w:ascii="Arial" w:eastAsia="Arial" w:hAnsi="Arial" w:cs="Arial"/>
          <w:lang w:eastAsia="en-GB"/>
        </w:rPr>
        <w:t>i</w:t>
      </w:r>
      <w:r w:rsidRPr="0017622A">
        <w:rPr>
          <w:rFonts w:ascii="Arial" w:eastAsia="Arial" w:hAnsi="Arial" w:cs="Arial"/>
          <w:lang w:eastAsia="en-GB"/>
        </w:rPr>
        <w:t xml:space="preserve">ncident is a failure of the </w:t>
      </w:r>
      <w:r w:rsidR="00272389" w:rsidRPr="0017622A">
        <w:rPr>
          <w:rFonts w:ascii="Arial" w:eastAsia="Arial" w:hAnsi="Arial" w:cs="Arial"/>
          <w:lang w:eastAsia="en-GB"/>
        </w:rPr>
        <w:t xml:space="preserve">User Story </w:t>
      </w:r>
      <w:r w:rsidRPr="0017622A">
        <w:rPr>
          <w:rFonts w:ascii="Arial" w:eastAsia="Arial" w:hAnsi="Arial" w:cs="Arial"/>
          <w:lang w:eastAsia="en-GB"/>
        </w:rPr>
        <w:t xml:space="preserve">to conform to its </w:t>
      </w:r>
      <w:r w:rsidR="00272389" w:rsidRPr="0017622A">
        <w:rPr>
          <w:rFonts w:ascii="Arial" w:eastAsia="Arial" w:hAnsi="Arial" w:cs="Arial"/>
          <w:lang w:eastAsia="en-GB"/>
        </w:rPr>
        <w:t xml:space="preserve">User Story </w:t>
      </w:r>
      <w:r w:rsidRPr="0017622A">
        <w:rPr>
          <w:rFonts w:ascii="Arial" w:eastAsia="Arial" w:hAnsi="Arial" w:cs="Arial"/>
          <w:lang w:eastAsia="en-GB"/>
        </w:rPr>
        <w:t xml:space="preserve">Acceptance Criteria and such failure prevents the Buyer from continuing </w:t>
      </w:r>
      <w:r w:rsidR="00272389" w:rsidRPr="0017622A">
        <w:rPr>
          <w:rFonts w:ascii="Arial" w:eastAsia="Arial" w:hAnsi="Arial" w:cs="Arial"/>
          <w:lang w:eastAsia="en-GB"/>
        </w:rPr>
        <w:t>a</w:t>
      </w:r>
      <w:r w:rsidRPr="0017622A">
        <w:rPr>
          <w:rFonts w:ascii="Arial" w:eastAsia="Arial" w:hAnsi="Arial" w:cs="Arial"/>
          <w:lang w:eastAsia="en-GB"/>
        </w:rPr>
        <w:t xml:space="preserve">cceptance </w:t>
      </w:r>
      <w:r w:rsidR="00272389" w:rsidRPr="0017622A">
        <w:rPr>
          <w:rFonts w:ascii="Arial" w:eastAsia="Arial" w:hAnsi="Arial" w:cs="Arial"/>
          <w:lang w:eastAsia="en-GB"/>
        </w:rPr>
        <w:t>t</w:t>
      </w:r>
      <w:r w:rsidRPr="0017622A">
        <w:rPr>
          <w:rFonts w:ascii="Arial" w:eastAsia="Arial" w:hAnsi="Arial" w:cs="Arial"/>
          <w:lang w:eastAsia="en-GB"/>
        </w:rPr>
        <w:t xml:space="preserve">esting, the timescale for </w:t>
      </w:r>
      <w:r w:rsidR="00272389" w:rsidRPr="0017622A">
        <w:rPr>
          <w:rFonts w:ascii="Arial" w:eastAsia="Arial" w:hAnsi="Arial" w:cs="Arial"/>
          <w:lang w:eastAsia="en-GB"/>
        </w:rPr>
        <w:t>a</w:t>
      </w:r>
      <w:r w:rsidRPr="0017622A">
        <w:rPr>
          <w:rFonts w:ascii="Arial" w:eastAsia="Arial" w:hAnsi="Arial" w:cs="Arial"/>
          <w:lang w:eastAsia="en-GB"/>
        </w:rPr>
        <w:t xml:space="preserve">cceptance </w:t>
      </w:r>
      <w:r w:rsidR="00272389" w:rsidRPr="0017622A">
        <w:rPr>
          <w:rFonts w:ascii="Arial" w:eastAsia="Arial" w:hAnsi="Arial" w:cs="Arial"/>
          <w:lang w:eastAsia="en-GB"/>
        </w:rPr>
        <w:t>t</w:t>
      </w:r>
      <w:r w:rsidRPr="0017622A">
        <w:rPr>
          <w:rFonts w:ascii="Arial" w:eastAsia="Arial" w:hAnsi="Arial" w:cs="Arial"/>
          <w:lang w:eastAsia="en-GB"/>
        </w:rPr>
        <w:t xml:space="preserve">esting of the </w:t>
      </w:r>
      <w:r w:rsidR="00272389" w:rsidRPr="0017622A">
        <w:rPr>
          <w:rFonts w:ascii="Arial" w:eastAsia="Arial" w:hAnsi="Arial" w:cs="Arial"/>
          <w:lang w:eastAsia="en-GB"/>
        </w:rPr>
        <w:t>User Story</w:t>
      </w:r>
      <w:r w:rsidRPr="0017622A">
        <w:rPr>
          <w:rFonts w:ascii="Arial" w:eastAsia="Arial" w:hAnsi="Arial" w:cs="Arial"/>
          <w:lang w:eastAsia="en-GB"/>
        </w:rPr>
        <w:t xml:space="preserve"> shall be extended by the time it takes the Supplier to provide a </w:t>
      </w:r>
      <w:r w:rsidR="00272389" w:rsidRPr="0017622A">
        <w:rPr>
          <w:rFonts w:ascii="Arial" w:eastAsia="Arial" w:hAnsi="Arial" w:cs="Arial"/>
          <w:lang w:eastAsia="en-GB"/>
        </w:rPr>
        <w:t>f</w:t>
      </w:r>
      <w:r w:rsidRPr="0017622A">
        <w:rPr>
          <w:rFonts w:ascii="Arial" w:eastAsia="Arial" w:hAnsi="Arial" w:cs="Arial"/>
          <w:lang w:eastAsia="en-GB"/>
        </w:rPr>
        <w:t xml:space="preserve">ix or a reasonable </w:t>
      </w:r>
      <w:r w:rsidR="00272389" w:rsidRPr="0017622A">
        <w:rPr>
          <w:rFonts w:ascii="Arial" w:eastAsia="Arial" w:hAnsi="Arial" w:cs="Arial"/>
          <w:lang w:eastAsia="en-GB"/>
        </w:rPr>
        <w:t>w</w:t>
      </w:r>
      <w:r w:rsidRPr="0017622A">
        <w:rPr>
          <w:rFonts w:ascii="Arial" w:eastAsia="Arial" w:hAnsi="Arial" w:cs="Arial"/>
          <w:lang w:eastAsia="en-GB"/>
        </w:rPr>
        <w:t>orkaround for such failure.</w:t>
      </w:r>
    </w:p>
    <w:p w14:paraId="7F009559" w14:textId="77777777" w:rsidR="0017622A" w:rsidRPr="0017622A" w:rsidRDefault="005A08F1" w:rsidP="0017622A">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t xml:space="preserve">The Buyer shall give the Supplier reasonable opportunity to investigate and remedy any </w:t>
      </w:r>
      <w:r w:rsidR="00272389" w:rsidRPr="0017622A">
        <w:rPr>
          <w:rFonts w:ascii="Arial" w:eastAsia="Arial" w:hAnsi="Arial" w:cs="Arial"/>
          <w:lang w:eastAsia="en-GB"/>
        </w:rPr>
        <w:t>i</w:t>
      </w:r>
      <w:r w:rsidRPr="0017622A">
        <w:rPr>
          <w:rFonts w:ascii="Arial" w:eastAsia="Arial" w:hAnsi="Arial" w:cs="Arial"/>
          <w:lang w:eastAsia="en-GB"/>
        </w:rPr>
        <w:t xml:space="preserve">ncident that is a failure of the </w:t>
      </w:r>
      <w:r w:rsidR="00272389" w:rsidRPr="0017622A">
        <w:rPr>
          <w:rFonts w:ascii="Arial" w:eastAsia="Arial" w:hAnsi="Arial" w:cs="Arial"/>
          <w:lang w:eastAsia="en-GB"/>
        </w:rPr>
        <w:t>User Story</w:t>
      </w:r>
      <w:r w:rsidRPr="0017622A">
        <w:rPr>
          <w:rFonts w:ascii="Arial" w:eastAsia="Arial" w:hAnsi="Arial" w:cs="Arial"/>
          <w:lang w:eastAsia="en-GB"/>
        </w:rPr>
        <w:t xml:space="preserve"> to conform to the </w:t>
      </w:r>
      <w:r w:rsidR="00272389" w:rsidRPr="0017622A">
        <w:rPr>
          <w:rFonts w:ascii="Arial" w:eastAsia="Arial" w:hAnsi="Arial" w:cs="Arial"/>
          <w:lang w:eastAsia="en-GB"/>
        </w:rPr>
        <w:t xml:space="preserve">User Story </w:t>
      </w:r>
      <w:r w:rsidRPr="0017622A">
        <w:rPr>
          <w:rFonts w:ascii="Arial" w:eastAsia="Arial" w:hAnsi="Arial" w:cs="Arial"/>
          <w:lang w:eastAsia="en-GB"/>
        </w:rPr>
        <w:t xml:space="preserve">Acceptance Criteria. </w:t>
      </w:r>
    </w:p>
    <w:p w14:paraId="753E4DDF" w14:textId="77777777" w:rsidR="0017622A" w:rsidRPr="0017622A" w:rsidRDefault="005A08F1" w:rsidP="0017622A">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t xml:space="preserve">If a </w:t>
      </w:r>
      <w:r w:rsidR="0005193A" w:rsidRPr="0017622A">
        <w:rPr>
          <w:rFonts w:ascii="Arial" w:eastAsia="Arial" w:hAnsi="Arial" w:cs="Arial"/>
          <w:lang w:eastAsia="en-GB"/>
        </w:rPr>
        <w:t>w</w:t>
      </w:r>
      <w:r w:rsidRPr="0017622A">
        <w:rPr>
          <w:rFonts w:ascii="Arial" w:eastAsia="Arial" w:hAnsi="Arial" w:cs="Arial"/>
          <w:lang w:eastAsia="en-GB"/>
        </w:rPr>
        <w:t xml:space="preserve">orkaround is provided for an </w:t>
      </w:r>
      <w:r w:rsidR="0005193A" w:rsidRPr="0017622A">
        <w:rPr>
          <w:rFonts w:ascii="Arial" w:eastAsia="Arial" w:hAnsi="Arial" w:cs="Arial"/>
          <w:lang w:eastAsia="en-GB"/>
        </w:rPr>
        <w:t>i</w:t>
      </w:r>
      <w:r w:rsidRPr="0017622A">
        <w:rPr>
          <w:rFonts w:ascii="Arial" w:eastAsia="Arial" w:hAnsi="Arial" w:cs="Arial"/>
          <w:lang w:eastAsia="en-GB"/>
        </w:rPr>
        <w:t xml:space="preserve">ncident, the </w:t>
      </w:r>
      <w:r w:rsidR="0005193A" w:rsidRPr="0017622A">
        <w:rPr>
          <w:rFonts w:ascii="Arial" w:eastAsia="Arial" w:hAnsi="Arial" w:cs="Arial"/>
          <w:lang w:eastAsia="en-GB"/>
        </w:rPr>
        <w:t>i</w:t>
      </w:r>
      <w:r w:rsidRPr="0017622A">
        <w:rPr>
          <w:rFonts w:ascii="Arial" w:eastAsia="Arial" w:hAnsi="Arial" w:cs="Arial"/>
          <w:lang w:eastAsia="en-GB"/>
        </w:rPr>
        <w:t xml:space="preserve">ncident shall be considered as </w:t>
      </w:r>
      <w:r w:rsidR="0005193A" w:rsidRPr="0017622A">
        <w:rPr>
          <w:rFonts w:ascii="Arial" w:eastAsia="Arial" w:hAnsi="Arial" w:cs="Arial"/>
          <w:lang w:eastAsia="en-GB"/>
        </w:rPr>
        <w:t>f</w:t>
      </w:r>
      <w:r w:rsidRPr="0017622A">
        <w:rPr>
          <w:rFonts w:ascii="Arial" w:eastAsia="Arial" w:hAnsi="Arial" w:cs="Arial"/>
          <w:lang w:eastAsia="en-GB"/>
        </w:rPr>
        <w:t xml:space="preserve">ixed. </w:t>
      </w:r>
    </w:p>
    <w:p w14:paraId="253D8A97" w14:textId="3A61D36F" w:rsidR="005A08F1" w:rsidRPr="0017622A" w:rsidRDefault="005A08F1" w:rsidP="005A08F1">
      <w:pPr>
        <w:pStyle w:val="Main4"/>
        <w:numPr>
          <w:ilvl w:val="0"/>
          <w:numId w:val="37"/>
        </w:numPr>
        <w:spacing w:before="0"/>
        <w:jc w:val="both"/>
        <w:rPr>
          <w:rFonts w:ascii="Arial" w:eastAsia="Arial" w:hAnsi="Arial" w:cs="Arial"/>
          <w:lang w:eastAsia="en-GB"/>
        </w:rPr>
      </w:pPr>
      <w:r w:rsidRPr="0017622A">
        <w:rPr>
          <w:rFonts w:ascii="Arial" w:eastAsia="Arial" w:hAnsi="Arial" w:cs="Arial"/>
          <w:lang w:eastAsia="en-GB"/>
        </w:rPr>
        <w:t xml:space="preserve">If the Supplier determines that an </w:t>
      </w:r>
      <w:r w:rsidR="004F3D2C" w:rsidRPr="0017622A">
        <w:rPr>
          <w:rFonts w:ascii="Arial" w:eastAsia="Arial" w:hAnsi="Arial" w:cs="Arial"/>
          <w:lang w:eastAsia="en-GB"/>
        </w:rPr>
        <w:t>i</w:t>
      </w:r>
      <w:r w:rsidRPr="0017622A">
        <w:rPr>
          <w:rFonts w:ascii="Arial" w:eastAsia="Arial" w:hAnsi="Arial" w:cs="Arial"/>
          <w:lang w:eastAsia="en-GB"/>
        </w:rPr>
        <w:t xml:space="preserve">ncident it has been notified of by the Buyer is not a failure of the Software Deliverable to conform to the </w:t>
      </w:r>
      <w:r w:rsidR="004F3D2C" w:rsidRPr="0017622A">
        <w:rPr>
          <w:rFonts w:ascii="Arial" w:eastAsia="Arial" w:hAnsi="Arial" w:cs="Arial"/>
          <w:lang w:eastAsia="en-GB"/>
        </w:rPr>
        <w:t xml:space="preserve">User Story </w:t>
      </w:r>
      <w:r w:rsidRPr="0017622A">
        <w:rPr>
          <w:rFonts w:ascii="Arial" w:eastAsia="Arial" w:hAnsi="Arial" w:cs="Arial"/>
          <w:lang w:eastAsia="en-GB"/>
        </w:rPr>
        <w:t xml:space="preserve">Acceptance Criteria but instead that it is one of the following, the </w:t>
      </w:r>
      <w:r w:rsidR="004F3D2C" w:rsidRPr="0017622A">
        <w:rPr>
          <w:rFonts w:ascii="Arial" w:eastAsia="Arial" w:hAnsi="Arial" w:cs="Arial"/>
          <w:lang w:eastAsia="en-GB"/>
        </w:rPr>
        <w:t>i</w:t>
      </w:r>
      <w:r w:rsidRPr="0017622A">
        <w:rPr>
          <w:rFonts w:ascii="Arial" w:eastAsia="Arial" w:hAnsi="Arial" w:cs="Arial"/>
          <w:lang w:eastAsia="en-GB"/>
        </w:rPr>
        <w:t xml:space="preserve">ncident shall not be relevant for Acceptance purposes (and excluded from the numbers of </w:t>
      </w:r>
      <w:r w:rsidR="004F3D2C" w:rsidRPr="0017622A">
        <w:rPr>
          <w:rFonts w:ascii="Arial" w:eastAsia="Arial" w:hAnsi="Arial" w:cs="Arial"/>
          <w:lang w:eastAsia="en-GB"/>
        </w:rPr>
        <w:t>i</w:t>
      </w:r>
      <w:r w:rsidRPr="0017622A">
        <w:rPr>
          <w:rFonts w:ascii="Arial" w:eastAsia="Arial" w:hAnsi="Arial" w:cs="Arial"/>
          <w:lang w:eastAsia="en-GB"/>
        </w:rPr>
        <w:t xml:space="preserve">ncidents found or outstanding) and the Supplier may charge the Buyer for investigating the </w:t>
      </w:r>
      <w:r w:rsidR="004F3D2C" w:rsidRPr="0017622A">
        <w:rPr>
          <w:rFonts w:ascii="Arial" w:eastAsia="Arial" w:hAnsi="Arial" w:cs="Arial"/>
          <w:lang w:eastAsia="en-GB"/>
        </w:rPr>
        <w:t>i</w:t>
      </w:r>
      <w:r w:rsidRPr="0017622A">
        <w:rPr>
          <w:rFonts w:ascii="Arial" w:eastAsia="Arial" w:hAnsi="Arial" w:cs="Arial"/>
          <w:lang w:eastAsia="en-GB"/>
        </w:rPr>
        <w:t xml:space="preserve">ncident: </w:t>
      </w:r>
    </w:p>
    <w:p w14:paraId="5B438264" w14:textId="6243C123" w:rsidR="005A08F1" w:rsidRPr="0017622A" w:rsidRDefault="005A08F1" w:rsidP="005A08F1">
      <w:pPr>
        <w:numPr>
          <w:ilvl w:val="1"/>
          <w:numId w:val="37"/>
        </w:numPr>
        <w:suppressAutoHyphens w:val="0"/>
        <w:autoSpaceDN/>
        <w:spacing w:line="240" w:lineRule="auto"/>
        <w:jc w:val="both"/>
        <w:textAlignment w:val="auto"/>
      </w:pPr>
      <w:r w:rsidRPr="0017622A">
        <w:t xml:space="preserve">The </w:t>
      </w:r>
      <w:r w:rsidR="004F3D2C" w:rsidRPr="0017622A">
        <w:t>i</w:t>
      </w:r>
      <w:r w:rsidRPr="0017622A">
        <w:t xml:space="preserve">ncident is a </w:t>
      </w:r>
      <w:r w:rsidR="00F272E5" w:rsidRPr="0017622A">
        <w:t>c</w:t>
      </w:r>
      <w:r w:rsidRPr="0017622A">
        <w:t xml:space="preserve">hange </w:t>
      </w:r>
      <w:r w:rsidR="00346C50" w:rsidRPr="0017622A">
        <w:t xml:space="preserve">to the </w:t>
      </w:r>
      <w:r w:rsidR="002E6394" w:rsidRPr="0017622A">
        <w:t xml:space="preserve">scope agreed in D1 </w:t>
      </w:r>
      <w:r w:rsidRPr="0017622A">
        <w:t xml:space="preserve">which, if required by the Buyer, shall be managed under the </w:t>
      </w:r>
      <w:r w:rsidR="00F272E5" w:rsidRPr="0017622A">
        <w:t>Variation</w:t>
      </w:r>
      <w:r w:rsidRPr="0017622A">
        <w:t xml:space="preserve"> Procedure. </w:t>
      </w:r>
    </w:p>
    <w:p w14:paraId="145D5F63" w14:textId="10D4DC52" w:rsidR="005A08F1" w:rsidRPr="0017622A" w:rsidRDefault="005A08F1" w:rsidP="005A08F1">
      <w:pPr>
        <w:numPr>
          <w:ilvl w:val="1"/>
          <w:numId w:val="37"/>
        </w:numPr>
        <w:suppressAutoHyphens w:val="0"/>
        <w:autoSpaceDN/>
        <w:spacing w:line="240" w:lineRule="auto"/>
        <w:jc w:val="both"/>
        <w:textAlignment w:val="auto"/>
      </w:pPr>
      <w:r w:rsidRPr="0017622A">
        <w:t xml:space="preserve">The </w:t>
      </w:r>
      <w:r w:rsidR="002E6394" w:rsidRPr="0017622A">
        <w:t>i</w:t>
      </w:r>
      <w:r w:rsidRPr="0017622A">
        <w:t>ncident has arisen from for example the mistake or misunderstanding of the Buyer.</w:t>
      </w:r>
    </w:p>
    <w:p w14:paraId="392C6E53" w14:textId="77777777" w:rsidR="0017622A" w:rsidRDefault="005A08F1" w:rsidP="0017622A">
      <w:pPr>
        <w:numPr>
          <w:ilvl w:val="0"/>
          <w:numId w:val="37"/>
        </w:numPr>
        <w:suppressAutoHyphens w:val="0"/>
        <w:autoSpaceDN/>
        <w:spacing w:line="240" w:lineRule="auto"/>
        <w:jc w:val="both"/>
        <w:textAlignment w:val="auto"/>
      </w:pPr>
      <w:r w:rsidRPr="0017622A">
        <w:t xml:space="preserve">The Buyer shall promptly repeat those parts of the </w:t>
      </w:r>
      <w:r w:rsidR="002E6394" w:rsidRPr="0017622A">
        <w:t>a</w:t>
      </w:r>
      <w:r w:rsidRPr="0017622A">
        <w:t xml:space="preserve">cceptance </w:t>
      </w:r>
      <w:r w:rsidR="002E6394" w:rsidRPr="0017622A">
        <w:t>t</w:t>
      </w:r>
      <w:r w:rsidRPr="0017622A">
        <w:t xml:space="preserve">ests which have previously failed. </w:t>
      </w:r>
    </w:p>
    <w:p w14:paraId="38422B5B" w14:textId="77777777" w:rsidR="0017622A" w:rsidRDefault="005A08F1" w:rsidP="0017622A">
      <w:pPr>
        <w:numPr>
          <w:ilvl w:val="0"/>
          <w:numId w:val="37"/>
        </w:numPr>
        <w:suppressAutoHyphens w:val="0"/>
        <w:autoSpaceDN/>
        <w:spacing w:line="240" w:lineRule="auto"/>
        <w:jc w:val="both"/>
        <w:textAlignment w:val="auto"/>
      </w:pPr>
      <w:r w:rsidRPr="0017622A">
        <w:t xml:space="preserve">When the </w:t>
      </w:r>
      <w:r w:rsidR="00D3405E" w:rsidRPr="0017622A">
        <w:t>User Story</w:t>
      </w:r>
      <w:r w:rsidRPr="0017622A">
        <w:t xml:space="preserve"> meets its </w:t>
      </w:r>
      <w:r w:rsidR="00D3405E" w:rsidRPr="0017622A">
        <w:t>User Story</w:t>
      </w:r>
      <w:r w:rsidRPr="0017622A">
        <w:t xml:space="preserve"> Acceptance Criteria, the </w:t>
      </w:r>
      <w:r w:rsidR="00CE20C3" w:rsidRPr="0017622A">
        <w:t>User Story</w:t>
      </w:r>
      <w:r w:rsidRPr="0017622A">
        <w:t xml:space="preserve"> is Accepted, meaning the </w:t>
      </w:r>
      <w:r w:rsidR="00CE20C3" w:rsidRPr="0017622A">
        <w:t>User Story</w:t>
      </w:r>
      <w:r w:rsidRPr="0017622A">
        <w:t xml:space="preserve"> meets its </w:t>
      </w:r>
      <w:r w:rsidR="00CE20C3" w:rsidRPr="0017622A">
        <w:t>User Story</w:t>
      </w:r>
      <w:r w:rsidRPr="0017622A">
        <w:t xml:space="preserve"> Acceptance Criteria in all material respects and may subsequently be changed only under the Variation Procedure, and the Buyer shall promptly </w:t>
      </w:r>
      <w:r w:rsidR="00CE20C3" w:rsidRPr="0017622A">
        <w:t xml:space="preserve">Acceptance </w:t>
      </w:r>
      <w:r w:rsidRPr="0017622A">
        <w:t xml:space="preserve">for the </w:t>
      </w:r>
      <w:r w:rsidR="00CE20C3" w:rsidRPr="0017622A">
        <w:t>User Story</w:t>
      </w:r>
      <w:r w:rsidRPr="0017622A">
        <w:t xml:space="preserve"> to the Supplier. </w:t>
      </w:r>
    </w:p>
    <w:p w14:paraId="7EF9F729" w14:textId="5B99D9B7" w:rsidR="005A08F1" w:rsidRPr="0017622A" w:rsidRDefault="005A08F1" w:rsidP="0017622A">
      <w:pPr>
        <w:numPr>
          <w:ilvl w:val="0"/>
          <w:numId w:val="37"/>
        </w:numPr>
        <w:suppressAutoHyphens w:val="0"/>
        <w:autoSpaceDN/>
        <w:spacing w:line="240" w:lineRule="auto"/>
        <w:jc w:val="both"/>
        <w:textAlignment w:val="auto"/>
      </w:pPr>
      <w:r w:rsidRPr="0017622A">
        <w:t xml:space="preserve">The Supplier shall, for the purpose of Acceptance, deliver its Software Deliverable(s) and any subsequent </w:t>
      </w:r>
      <w:r w:rsidR="00264CFD" w:rsidRPr="0017622A">
        <w:t>f</w:t>
      </w:r>
      <w:r w:rsidRPr="0017622A">
        <w:t xml:space="preserve">ixes or </w:t>
      </w:r>
      <w:r w:rsidR="00264CFD" w:rsidRPr="0017622A">
        <w:t>w</w:t>
      </w:r>
      <w:r w:rsidRPr="0017622A">
        <w:t xml:space="preserve">orkarounds </w:t>
      </w:r>
      <w:r w:rsidR="00264CFD" w:rsidRPr="0017622A">
        <w:t>to the Buyer SRE team for releases into the appropriate Buyer testing environment</w:t>
      </w:r>
      <w:r w:rsidRPr="0017622A">
        <w:t xml:space="preserve">.  </w:t>
      </w:r>
    </w:p>
    <w:p w14:paraId="678360E0" w14:textId="1BD6D1C9" w:rsidR="004357C8" w:rsidRPr="0017622A" w:rsidRDefault="004357C8" w:rsidP="00C676AC"/>
    <w:p w14:paraId="41AC1CE5" w14:textId="77777777" w:rsidR="004357C8" w:rsidRPr="0017622A" w:rsidRDefault="004357C8" w:rsidP="00C676AC"/>
    <w:p w14:paraId="393CFE47" w14:textId="5D0E99DC" w:rsidR="00C676AC" w:rsidRPr="0017622A" w:rsidRDefault="00C676AC" w:rsidP="0017622A">
      <w:pPr>
        <w:ind w:left="720"/>
      </w:pPr>
      <w:r w:rsidRPr="0017622A">
        <w:t>M</w:t>
      </w:r>
      <w:r w:rsidR="0017622A">
        <w:t>anaging Scope and Change</w:t>
      </w:r>
    </w:p>
    <w:p w14:paraId="755B8A0E" w14:textId="1FC42072" w:rsidR="004862FC" w:rsidRPr="0017622A" w:rsidRDefault="00C676AC" w:rsidP="00D60274">
      <w:pPr>
        <w:pStyle w:val="ListParagraph"/>
        <w:numPr>
          <w:ilvl w:val="0"/>
          <w:numId w:val="49"/>
        </w:numPr>
        <w:suppressAutoHyphens w:val="0"/>
        <w:overflowPunct w:val="0"/>
        <w:autoSpaceDE w:val="0"/>
        <w:adjustRightInd w:val="0"/>
        <w:spacing w:before="240" w:line="240" w:lineRule="auto"/>
        <w:jc w:val="both"/>
        <w:textAlignment w:val="auto"/>
      </w:pPr>
      <w:r w:rsidRPr="0017622A">
        <w:t>The creation of the initial Product Backlog</w:t>
      </w:r>
      <w:r w:rsidR="00B53CA9" w:rsidRPr="0017622A">
        <w:t xml:space="preserve"> will be agreed in D1</w:t>
      </w:r>
      <w:r w:rsidR="004862FC" w:rsidRPr="0017622A">
        <w:t>.</w:t>
      </w:r>
      <w:bookmarkStart w:id="8" w:name="_Hlk532796691"/>
      <w:r w:rsidR="004862FC" w:rsidRPr="0017622A">
        <w:t xml:space="preserve"> Changes can be identified at any point in time during Call Of</w:t>
      </w:r>
      <w:r w:rsidR="00FF2CC1" w:rsidRPr="0017622A">
        <w:t>f</w:t>
      </w:r>
      <w:r w:rsidR="004862FC" w:rsidRPr="0017622A">
        <w:t xml:space="preserve"> Contract, the following specific agile ceremonies provide a regular forum where changes can be identified and assessed: - </w:t>
      </w:r>
    </w:p>
    <w:p w14:paraId="53CC275B" w14:textId="144FD3CF" w:rsidR="004862FC" w:rsidRPr="0017622A" w:rsidRDefault="004862FC" w:rsidP="00D60274">
      <w:pPr>
        <w:pStyle w:val="ListParagraph"/>
        <w:numPr>
          <w:ilvl w:val="1"/>
          <w:numId w:val="49"/>
        </w:numPr>
        <w:suppressAutoHyphens w:val="0"/>
        <w:autoSpaceDN/>
        <w:spacing w:after="200"/>
        <w:contextualSpacing/>
        <w:textAlignment w:val="auto"/>
      </w:pPr>
      <w:r w:rsidRPr="0017622A">
        <w:t>Sprint planning: change may get identified that needs to be captured in the Product Backlog for further</w:t>
      </w:r>
      <w:r w:rsidR="0017622A">
        <w:t xml:space="preserve"> </w:t>
      </w:r>
      <w:r w:rsidRPr="0017622A">
        <w:t>analysis;</w:t>
      </w:r>
    </w:p>
    <w:p w14:paraId="5A0EBA07" w14:textId="470C2F54" w:rsidR="004862FC" w:rsidRPr="0017622A" w:rsidRDefault="004862FC" w:rsidP="00D60274">
      <w:pPr>
        <w:pStyle w:val="ListParagraph"/>
        <w:numPr>
          <w:ilvl w:val="1"/>
          <w:numId w:val="49"/>
        </w:numPr>
        <w:suppressAutoHyphens w:val="0"/>
        <w:autoSpaceDN/>
        <w:spacing w:after="200"/>
        <w:contextualSpacing/>
        <w:textAlignment w:val="auto"/>
      </w:pPr>
      <w:r w:rsidRPr="0017622A">
        <w:t>Sprint review,</w:t>
      </w:r>
      <w:r w:rsidR="0017622A">
        <w:t xml:space="preserve"> </w:t>
      </w:r>
      <w:r w:rsidRPr="0017622A">
        <w:t>agreed Buyer and Supplier stakeholders are present during this meeting, and they can give feedback on the User Stories or suggest new User Stories. The Buyer Product Owner is responsible for making notes of such details and capturing in the Product Backlog.</w:t>
      </w:r>
    </w:p>
    <w:p w14:paraId="020394EF" w14:textId="77777777" w:rsidR="004862FC" w:rsidRPr="0017622A" w:rsidRDefault="004862FC" w:rsidP="00D60274">
      <w:pPr>
        <w:pStyle w:val="ListParagraph"/>
        <w:numPr>
          <w:ilvl w:val="1"/>
          <w:numId w:val="49"/>
        </w:numPr>
        <w:suppressAutoHyphens w:val="0"/>
        <w:autoSpaceDN/>
        <w:spacing w:after="200"/>
        <w:contextualSpacing/>
        <w:textAlignment w:val="auto"/>
      </w:pPr>
      <w:r w:rsidRPr="0017622A">
        <w:t>Changes may also be identified in Product Backlog refinement or any other informal meetings, or during the course of the Alpha Phase and Beta Phase.</w:t>
      </w:r>
    </w:p>
    <w:bookmarkEnd w:id="8"/>
    <w:p w14:paraId="2CB51D42" w14:textId="77777777" w:rsidR="004F4D16" w:rsidRPr="0017622A" w:rsidRDefault="004862FC" w:rsidP="00D60274">
      <w:pPr>
        <w:pStyle w:val="NormalWeb"/>
        <w:numPr>
          <w:ilvl w:val="0"/>
          <w:numId w:val="49"/>
        </w:numPr>
        <w:shd w:val="clear" w:color="auto" w:fill="FFFFFF"/>
        <w:rPr>
          <w:rFonts w:ascii="Arial" w:eastAsia="Arial" w:hAnsi="Arial" w:cs="Arial"/>
          <w:sz w:val="22"/>
          <w:szCs w:val="22"/>
          <w:lang w:eastAsia="en-GB"/>
        </w:rPr>
      </w:pPr>
      <w:r w:rsidRPr="0017622A">
        <w:rPr>
          <w:rFonts w:ascii="Arial" w:eastAsia="Arial" w:hAnsi="Arial" w:cs="Arial"/>
          <w:sz w:val="22"/>
          <w:szCs w:val="22"/>
          <w:lang w:eastAsia="en-GB"/>
        </w:rPr>
        <w:t xml:space="preserve">Changes will be logged in the Product Backlog as new Product Backlog Items.  New Product Backlog Items will be evaluated and prioritised </w:t>
      </w:r>
      <w:r w:rsidR="00B91C92" w:rsidRPr="0017622A">
        <w:rPr>
          <w:rFonts w:ascii="Arial" w:eastAsia="Arial" w:hAnsi="Arial" w:cs="Arial"/>
          <w:sz w:val="22"/>
          <w:szCs w:val="22"/>
          <w:lang w:eastAsia="en-GB"/>
        </w:rPr>
        <w:t xml:space="preserve">as mutually agreed </w:t>
      </w:r>
      <w:r w:rsidRPr="0017622A">
        <w:rPr>
          <w:rFonts w:ascii="Arial" w:eastAsia="Arial" w:hAnsi="Arial" w:cs="Arial"/>
          <w:sz w:val="22"/>
          <w:szCs w:val="22"/>
          <w:lang w:eastAsia="en-GB"/>
        </w:rPr>
        <w:t xml:space="preserve">by the Buyer Product Owner and the Supplier. </w:t>
      </w:r>
    </w:p>
    <w:p w14:paraId="420EC028" w14:textId="557D6418" w:rsidR="004F4D16" w:rsidRPr="0017622A" w:rsidRDefault="004862FC" w:rsidP="00D60274">
      <w:pPr>
        <w:pStyle w:val="NormalWeb"/>
        <w:numPr>
          <w:ilvl w:val="0"/>
          <w:numId w:val="49"/>
        </w:numPr>
        <w:shd w:val="clear" w:color="auto" w:fill="FFFFFF"/>
        <w:rPr>
          <w:rFonts w:ascii="Arial" w:eastAsia="Arial" w:hAnsi="Arial" w:cs="Arial"/>
          <w:sz w:val="22"/>
          <w:szCs w:val="22"/>
          <w:lang w:eastAsia="en-GB"/>
        </w:rPr>
      </w:pPr>
      <w:r w:rsidRPr="0017622A">
        <w:rPr>
          <w:rFonts w:ascii="Arial" w:eastAsia="Arial" w:hAnsi="Arial" w:cs="Arial"/>
          <w:sz w:val="22"/>
          <w:szCs w:val="22"/>
          <w:lang w:eastAsia="en-GB"/>
        </w:rPr>
        <w:t>Changes which do not have an impact on scope agreed in D1 shall be handled by the Supplier along with the Buyer Product Owner through re-priorit</w:t>
      </w:r>
      <w:r w:rsidR="0017622A">
        <w:rPr>
          <w:rFonts w:ascii="Arial" w:eastAsia="Arial" w:hAnsi="Arial" w:cs="Arial"/>
          <w:sz w:val="22"/>
          <w:szCs w:val="22"/>
          <w:lang w:eastAsia="en-GB"/>
        </w:rPr>
        <w:t>i</w:t>
      </w:r>
      <w:r w:rsidRPr="0017622A">
        <w:rPr>
          <w:rFonts w:ascii="Arial" w:eastAsia="Arial" w:hAnsi="Arial" w:cs="Arial"/>
          <w:sz w:val="22"/>
          <w:szCs w:val="22"/>
          <w:lang w:eastAsia="en-GB"/>
        </w:rPr>
        <w:t xml:space="preserve">sing the Product Backlog. </w:t>
      </w:r>
    </w:p>
    <w:p w14:paraId="38AADF40" w14:textId="3067F746" w:rsidR="00C676AC" w:rsidRPr="0017622A" w:rsidRDefault="004F4D16" w:rsidP="00D60274">
      <w:pPr>
        <w:pStyle w:val="NormalWeb"/>
        <w:numPr>
          <w:ilvl w:val="0"/>
          <w:numId w:val="49"/>
        </w:numPr>
        <w:shd w:val="clear" w:color="auto" w:fill="FFFFFF"/>
        <w:rPr>
          <w:rFonts w:ascii="Arial" w:eastAsia="Arial" w:hAnsi="Arial" w:cs="Arial"/>
          <w:sz w:val="22"/>
          <w:szCs w:val="22"/>
          <w:lang w:eastAsia="en-GB"/>
        </w:rPr>
      </w:pPr>
      <w:r w:rsidRPr="0017622A">
        <w:rPr>
          <w:rFonts w:ascii="Arial" w:eastAsia="Arial" w:hAnsi="Arial" w:cs="Arial"/>
          <w:sz w:val="22"/>
          <w:szCs w:val="22"/>
          <w:lang w:eastAsia="en-GB"/>
        </w:rPr>
        <w:lastRenderedPageBreak/>
        <w:t>Any</w:t>
      </w:r>
      <w:r w:rsidR="004862FC" w:rsidRPr="0017622A">
        <w:rPr>
          <w:rFonts w:ascii="Arial" w:eastAsia="Arial" w:hAnsi="Arial" w:cs="Arial"/>
          <w:sz w:val="22"/>
          <w:szCs w:val="22"/>
          <w:lang w:eastAsia="en-GB"/>
        </w:rPr>
        <w:t xml:space="preserve"> change that impacts the scope agreed in D1, shall be managed in accordance with the Variation Procedure.</w:t>
      </w:r>
    </w:p>
    <w:p w14:paraId="70AA70A9" w14:textId="77777777" w:rsidR="00C676AC" w:rsidRDefault="00C676AC" w:rsidP="00C676AC">
      <w:pPr>
        <w:spacing w:before="240"/>
        <w:ind w:left="720"/>
        <w:rPr>
          <w:sz w:val="20"/>
        </w:rPr>
      </w:pPr>
    </w:p>
    <w:p w14:paraId="649A8332" w14:textId="77777777" w:rsidR="000A626D" w:rsidRDefault="00945E79">
      <w:pPr>
        <w:pStyle w:val="Heading2"/>
      </w:pPr>
      <w:bookmarkStart w:id="9" w:name="_Toc33176234"/>
      <w:bookmarkStart w:id="10" w:name="_Toc89421225"/>
      <w:r>
        <w:t>Schedule 2: Call-Off Contract charges</w:t>
      </w:r>
      <w:bookmarkEnd w:id="9"/>
      <w:bookmarkEnd w:id="10"/>
    </w:p>
    <w:p w14:paraId="649A8333" w14:textId="77777777" w:rsidR="000A626D" w:rsidRDefault="00945E79">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49A8334" w14:textId="7AF848A9" w:rsidR="000A626D" w:rsidRDefault="000A626D" w:rsidP="5B9CDBF8">
      <w:pPr>
        <w:spacing w:before="240"/>
        <w:rPr>
          <w:b/>
          <w:bCs/>
        </w:rPr>
      </w:pPr>
    </w:p>
    <w:p w14:paraId="5C5823A1" w14:textId="15C263BC" w:rsidR="00EA65E7" w:rsidRDefault="00945E79">
      <w:r>
        <w:t>The total cost for the initial package of work is a</w:t>
      </w:r>
      <w:r w:rsidR="00755BD8">
        <w:t xml:space="preserve"> </w:t>
      </w:r>
      <w:r>
        <w:t>fixed price of £1,865,733.</w:t>
      </w:r>
      <w:r w:rsidR="6CED35F1">
        <w:t>6</w:t>
      </w:r>
      <w:r>
        <w:t>0 Inclusive of non-recoverable VAT.</w:t>
      </w:r>
    </w:p>
    <w:p w14:paraId="77C3351B" w14:textId="77777777" w:rsidR="00E40E25" w:rsidRPr="003E6E3D" w:rsidRDefault="00E40E25" w:rsidP="003E6E3D"/>
    <w:p w14:paraId="16D95375" w14:textId="4B604373" w:rsidR="00E40E25" w:rsidRPr="003E6E3D" w:rsidRDefault="00E15180" w:rsidP="003E6E3D">
      <w:r w:rsidRPr="003E6E3D">
        <w:t>The Supplier</w:t>
      </w:r>
      <w:r w:rsidR="00E40E25" w:rsidRPr="003E6E3D">
        <w:t xml:space="preserve"> shall issue invoices for all Charges to </w:t>
      </w:r>
      <w:r w:rsidRPr="003E6E3D">
        <w:t>the Buyer</w:t>
      </w:r>
      <w:r w:rsidR="00E40E25" w:rsidRPr="003E6E3D">
        <w:t xml:space="preserve"> as follows:</w:t>
      </w:r>
    </w:p>
    <w:p w14:paraId="551206BA" w14:textId="77777777" w:rsidR="000363BC" w:rsidRPr="003E6E3D" w:rsidRDefault="000363BC" w:rsidP="003E6E3D"/>
    <w:p w14:paraId="4434ADB2" w14:textId="6564829A" w:rsidR="00E40E25" w:rsidRPr="003E6E3D" w:rsidRDefault="00E40E25" w:rsidP="003E6E3D">
      <w:r w:rsidRPr="003E6E3D">
        <w:t xml:space="preserve">All Fixed Price </w:t>
      </w:r>
      <w:r w:rsidR="1550C8F0">
        <w:t>C</w:t>
      </w:r>
      <w:r w:rsidRPr="003E6E3D">
        <w:t xml:space="preserve">harges shall be invoiced in accordance with the following Payment Milestones: </w:t>
      </w:r>
    </w:p>
    <w:p w14:paraId="5CED0D15" w14:textId="77777777" w:rsidR="00E40E25" w:rsidRPr="00E40E25" w:rsidRDefault="00E40E25" w:rsidP="00E40E25">
      <w:pPr>
        <w:suppressAutoHyphens w:val="0"/>
        <w:overflowPunct w:val="0"/>
        <w:autoSpaceDE w:val="0"/>
        <w:adjustRightInd w:val="0"/>
        <w:spacing w:line="240" w:lineRule="auto"/>
        <w:ind w:left="1440"/>
        <w:jc w:val="both"/>
        <w:rPr>
          <w:rFonts w:eastAsia="Times New Roman"/>
          <w:sz w:val="20"/>
          <w:szCs w:val="20"/>
          <w:lang w:eastAsia="en-US"/>
        </w:rPr>
      </w:pPr>
    </w:p>
    <w:p w14:paraId="2F4175A6" w14:textId="4E67B045" w:rsidR="00E40E25" w:rsidRPr="0042757C" w:rsidRDefault="00E40E25" w:rsidP="14F28347">
      <w:pPr>
        <w:suppressAutoHyphens w:val="0"/>
        <w:overflowPunct w:val="0"/>
        <w:autoSpaceDE w:val="0"/>
        <w:adjustRightInd w:val="0"/>
        <w:spacing w:line="240" w:lineRule="auto"/>
        <w:rPr>
          <w:sz w:val="24"/>
          <w:szCs w:val="24"/>
        </w:rPr>
      </w:pPr>
    </w:p>
    <w:p w14:paraId="71974DC7" w14:textId="50BE853A" w:rsidR="00E40E25" w:rsidRPr="0042757C" w:rsidRDefault="0042757C" w:rsidP="0042757C">
      <w:pPr>
        <w:suppressAutoHyphens w:val="0"/>
        <w:overflowPunct w:val="0"/>
        <w:autoSpaceDE w:val="0"/>
        <w:adjustRightInd w:val="0"/>
        <w:spacing w:line="240" w:lineRule="auto"/>
        <w:jc w:val="both"/>
        <w:rPr>
          <w:rFonts w:eastAsia="Times New Roman"/>
          <w:sz w:val="24"/>
          <w:szCs w:val="24"/>
          <w:lang w:eastAsia="en-US"/>
        </w:rPr>
      </w:pPr>
      <w:r w:rsidRPr="0042757C">
        <w:rPr>
          <w:rFonts w:eastAsia="Times New Roman"/>
          <w:sz w:val="24"/>
          <w:szCs w:val="24"/>
          <w:lang w:eastAsia="en-US"/>
        </w:rPr>
        <w:t>[Redacted]</w:t>
      </w:r>
    </w:p>
    <w:p w14:paraId="3DA2FEE6" w14:textId="77777777" w:rsidR="000363BC" w:rsidRDefault="000363BC" w:rsidP="000363BC">
      <w:pPr>
        <w:suppressAutoHyphens w:val="0"/>
        <w:overflowPunct w:val="0"/>
        <w:autoSpaceDE w:val="0"/>
        <w:adjustRightInd w:val="0"/>
        <w:spacing w:line="240" w:lineRule="auto"/>
        <w:jc w:val="both"/>
        <w:rPr>
          <w:rFonts w:eastAsia="Times New Roman"/>
          <w:sz w:val="20"/>
          <w:szCs w:val="20"/>
          <w:lang w:eastAsia="en-US"/>
        </w:rPr>
      </w:pPr>
    </w:p>
    <w:p w14:paraId="217BF4E9" w14:textId="17233B34" w:rsidR="00E40E25" w:rsidRPr="003943B9" w:rsidRDefault="00E40E25" w:rsidP="5B9CDBF8">
      <w:pPr>
        <w:suppressAutoHyphens w:val="0"/>
        <w:overflowPunct w:val="0"/>
        <w:autoSpaceDE w:val="0"/>
        <w:adjustRightInd w:val="0"/>
        <w:spacing w:line="240" w:lineRule="auto"/>
        <w:jc w:val="both"/>
      </w:pPr>
      <w:r w:rsidRPr="003943B9">
        <w:t>In the event that the estimated dates of the Payment Milestones are revised as a result of any of the following impacting on the Services:</w:t>
      </w:r>
    </w:p>
    <w:p w14:paraId="7A07CAD9" w14:textId="77777777" w:rsidR="000D1023" w:rsidRPr="003943B9" w:rsidRDefault="000D1023" w:rsidP="5B9CDBF8">
      <w:pPr>
        <w:suppressAutoHyphens w:val="0"/>
        <w:overflowPunct w:val="0"/>
        <w:autoSpaceDE w:val="0"/>
        <w:adjustRightInd w:val="0"/>
        <w:spacing w:line="240" w:lineRule="auto"/>
        <w:jc w:val="both"/>
      </w:pPr>
    </w:p>
    <w:p w14:paraId="673FA5CF" w14:textId="72246A1D" w:rsidR="00E40E25" w:rsidRPr="000D1023" w:rsidRDefault="00E40E25" w:rsidP="5B9CDBF8">
      <w:pPr>
        <w:pStyle w:val="ListParagraph"/>
        <w:numPr>
          <w:ilvl w:val="0"/>
          <w:numId w:val="28"/>
        </w:numPr>
        <w:suppressAutoHyphens w:val="0"/>
        <w:overflowPunct w:val="0"/>
        <w:autoSpaceDE w:val="0"/>
        <w:adjustRightInd w:val="0"/>
        <w:spacing w:line="240" w:lineRule="auto"/>
        <w:jc w:val="both"/>
        <w:rPr>
          <w:lang w:eastAsia="en-US"/>
        </w:rPr>
      </w:pPr>
      <w:r w:rsidRPr="003943B9">
        <w:t xml:space="preserve">The </w:t>
      </w:r>
      <w:r w:rsidR="00CB7025" w:rsidRPr="003943B9">
        <w:t>Variation</w:t>
      </w:r>
      <w:r w:rsidRPr="003943B9">
        <w:t xml:space="preserve"> Procedure</w:t>
      </w:r>
      <w:r w:rsidR="00CB7025" w:rsidRPr="003943B9">
        <w:t>;</w:t>
      </w:r>
      <w:r w:rsidRPr="003943B9">
        <w:t xml:space="preserve"> or </w:t>
      </w:r>
    </w:p>
    <w:p w14:paraId="5664491A" w14:textId="77777777" w:rsidR="000363BC" w:rsidRPr="003943B9" w:rsidRDefault="000363BC" w:rsidP="5B9CDBF8">
      <w:pPr>
        <w:suppressAutoHyphens w:val="0"/>
        <w:overflowPunct w:val="0"/>
        <w:autoSpaceDE w:val="0"/>
        <w:adjustRightInd w:val="0"/>
        <w:spacing w:line="240" w:lineRule="auto"/>
        <w:jc w:val="both"/>
      </w:pPr>
    </w:p>
    <w:p w14:paraId="6A5769A8" w14:textId="08E1B834" w:rsidR="00E40E25" w:rsidRPr="000D1023" w:rsidRDefault="00CB7025" w:rsidP="5B9CDBF8">
      <w:pPr>
        <w:pStyle w:val="ListParagraph"/>
        <w:numPr>
          <w:ilvl w:val="0"/>
          <w:numId w:val="28"/>
        </w:numPr>
        <w:suppressAutoHyphens w:val="0"/>
        <w:overflowPunct w:val="0"/>
        <w:autoSpaceDE w:val="0"/>
        <w:adjustRightInd w:val="0"/>
        <w:spacing w:line="240" w:lineRule="auto"/>
        <w:jc w:val="both"/>
        <w:rPr>
          <w:lang w:eastAsia="en-US"/>
        </w:rPr>
      </w:pPr>
      <w:r w:rsidRPr="003943B9">
        <w:t>Buyer</w:t>
      </w:r>
      <w:r w:rsidR="00E40E25" w:rsidRPr="003943B9">
        <w:t xml:space="preserve"> missing its </w:t>
      </w:r>
      <w:r w:rsidRPr="003943B9">
        <w:t>Buyer Responsibilities</w:t>
      </w:r>
      <w:r w:rsidR="00E67E2B" w:rsidRPr="003943B9">
        <w:t xml:space="preserve"> as </w:t>
      </w:r>
      <w:r w:rsidRPr="003943B9">
        <w:t>set out in this Call Off Contract</w:t>
      </w:r>
      <w:r w:rsidR="00E67E2B" w:rsidRPr="003943B9">
        <w:t xml:space="preserve">; </w:t>
      </w:r>
      <w:r w:rsidR="00E40E25" w:rsidRPr="003943B9">
        <w:t>or</w:t>
      </w:r>
    </w:p>
    <w:p w14:paraId="3C89BB21" w14:textId="77777777" w:rsidR="000363BC" w:rsidRPr="003943B9" w:rsidRDefault="000363BC" w:rsidP="5B9CDBF8">
      <w:pPr>
        <w:suppressAutoHyphens w:val="0"/>
        <w:overflowPunct w:val="0"/>
        <w:autoSpaceDE w:val="0"/>
        <w:adjustRightInd w:val="0"/>
        <w:spacing w:line="240" w:lineRule="auto"/>
        <w:ind w:firstLine="720"/>
        <w:jc w:val="both"/>
      </w:pPr>
    </w:p>
    <w:p w14:paraId="541FB6C6" w14:textId="0FF5F06E" w:rsidR="00E40E25" w:rsidRPr="000D1023" w:rsidRDefault="00E40E25" w:rsidP="5B9CDBF8">
      <w:pPr>
        <w:pStyle w:val="ListParagraph"/>
        <w:numPr>
          <w:ilvl w:val="0"/>
          <w:numId w:val="28"/>
        </w:numPr>
        <w:suppressAutoHyphens w:val="0"/>
        <w:overflowPunct w:val="0"/>
        <w:autoSpaceDE w:val="0"/>
        <w:adjustRightInd w:val="0"/>
        <w:spacing w:line="240" w:lineRule="auto"/>
        <w:jc w:val="both"/>
        <w:rPr>
          <w:lang w:eastAsia="en-US"/>
        </w:rPr>
      </w:pPr>
      <w:r w:rsidRPr="003943B9">
        <w:t xml:space="preserve">Other delay outside the control of </w:t>
      </w:r>
      <w:r w:rsidR="00543798" w:rsidRPr="003943B9">
        <w:t>the Supplier</w:t>
      </w:r>
    </w:p>
    <w:p w14:paraId="7C778353" w14:textId="77777777" w:rsidR="000363BC" w:rsidRPr="003943B9" w:rsidRDefault="000363BC" w:rsidP="5B9CDBF8">
      <w:pPr>
        <w:suppressAutoHyphens w:val="0"/>
        <w:overflowPunct w:val="0"/>
        <w:autoSpaceDE w:val="0"/>
        <w:adjustRightInd w:val="0"/>
        <w:spacing w:line="240" w:lineRule="auto"/>
        <w:jc w:val="both"/>
      </w:pPr>
    </w:p>
    <w:p w14:paraId="22F79CF3" w14:textId="3DFBB5BA" w:rsidR="00E40E25" w:rsidRPr="003943B9" w:rsidRDefault="00543798" w:rsidP="5B9CDBF8">
      <w:pPr>
        <w:suppressAutoHyphens w:val="0"/>
        <w:overflowPunct w:val="0"/>
        <w:autoSpaceDE w:val="0"/>
        <w:adjustRightInd w:val="0"/>
        <w:spacing w:line="240" w:lineRule="auto"/>
        <w:jc w:val="both"/>
      </w:pPr>
      <w:r w:rsidRPr="003943B9">
        <w:t>The Supplier</w:t>
      </w:r>
      <w:r w:rsidR="00E40E25" w:rsidRPr="003943B9">
        <w:t xml:space="preserve"> shall invoice a pro rata amount of the Payment Milestone value set out in the table above for the work that it has undertaken / costs incurred in respect of the Payment Milestone. The remaining value of the Payment Milestone as given in the table above or as otherwise amended in accordance with </w:t>
      </w:r>
      <w:r w:rsidR="00D70AC1" w:rsidRPr="003943B9">
        <w:t>this Call Off Contract</w:t>
      </w:r>
      <w:r w:rsidR="00E40E25" w:rsidRPr="003943B9">
        <w:t xml:space="preserve"> shall be invoiced on or after the revised date of the Payment Milestone.</w:t>
      </w:r>
    </w:p>
    <w:p w14:paraId="05D02DEB" w14:textId="77777777" w:rsidR="00EA65E7" w:rsidRDefault="00EA65E7"/>
    <w:p w14:paraId="649A8336" w14:textId="77777777" w:rsidR="000A626D" w:rsidRDefault="000A626D">
      <w:pPr>
        <w:rPr>
          <w:b/>
          <w:bCs/>
        </w:rPr>
      </w:pPr>
    </w:p>
    <w:p w14:paraId="667BD94C" w14:textId="0A890226" w:rsidR="003B691C" w:rsidRDefault="00945E79" w:rsidP="00582537">
      <w:r>
        <w:t>If further work is required</w:t>
      </w:r>
      <w:r w:rsidR="00582537">
        <w:t>,</w:t>
      </w:r>
      <w:r>
        <w:t xml:space="preserve"> and subject to approval </w:t>
      </w:r>
      <w:r w:rsidR="008B560B">
        <w:t>from</w:t>
      </w:r>
      <w:r>
        <w:t xml:space="preserve"> the </w:t>
      </w:r>
      <w:r w:rsidR="008B560B">
        <w:t xml:space="preserve">Buyer’s </w:t>
      </w:r>
      <w:r>
        <w:t>Digital Product Owner</w:t>
      </w:r>
      <w:r w:rsidR="00582537">
        <w:t>,</w:t>
      </w:r>
      <w:r>
        <w:t xml:space="preserve"> </w:t>
      </w:r>
      <w:r w:rsidR="00C636EA">
        <w:t>the Variation procedure will be followed.</w:t>
      </w:r>
      <w:r w:rsidR="191F6370">
        <w:t xml:space="preserve"> </w:t>
      </w:r>
      <w:r w:rsidR="00AF7C25">
        <w:t>For any further work, t</w:t>
      </w:r>
      <w:r w:rsidR="00582537">
        <w:t xml:space="preserve">he Parties have agreed that the Supplier shall apply investment days to the ‘Solution development &amp; Implementation’ role category only in the Standard </w:t>
      </w:r>
      <w:r w:rsidR="003943B9">
        <w:t xml:space="preserve">Supplier </w:t>
      </w:r>
      <w:r w:rsidR="00582537">
        <w:t>Rate Card – Onshore</w:t>
      </w:r>
      <w:r w:rsidR="003B691C">
        <w:t>:</w:t>
      </w:r>
    </w:p>
    <w:p w14:paraId="6F68C5CF" w14:textId="77777777" w:rsidR="00E15180" w:rsidRDefault="00E15180" w:rsidP="00582537"/>
    <w:p w14:paraId="5D57CA50" w14:textId="27ABA2E4" w:rsidR="003B691C" w:rsidRDefault="003B691C" w:rsidP="00582537"/>
    <w:p w14:paraId="649A8337" w14:textId="71FB7FE8" w:rsidR="000A626D" w:rsidRDefault="000A626D"/>
    <w:p w14:paraId="18D685A7" w14:textId="77777777" w:rsidR="0017622A" w:rsidRDefault="0017622A" w:rsidP="00CB1820"/>
    <w:p w14:paraId="4B85271E" w14:textId="78D21DDF" w:rsidR="0044384C" w:rsidRDefault="53325550" w:rsidP="00CB1820">
      <w:r>
        <w:t xml:space="preserve">The Supplier </w:t>
      </w:r>
      <w:r w:rsidR="032583AD">
        <w:t>will provide i</w:t>
      </w:r>
      <w:r w:rsidR="3AA6E453">
        <w:t xml:space="preserve">nvestment </w:t>
      </w:r>
      <w:r w:rsidR="314F0396">
        <w:t>d</w:t>
      </w:r>
      <w:r w:rsidR="3AA6E453">
        <w:t xml:space="preserve">ays </w:t>
      </w:r>
      <w:r w:rsidR="26BFB319">
        <w:t>(</w:t>
      </w:r>
      <w:r w:rsidR="734DC5F6">
        <w:t>days</w:t>
      </w:r>
      <w:r w:rsidR="3AA6E453">
        <w:t xml:space="preserve"> of effort at no charge</w:t>
      </w:r>
      <w:r w:rsidR="74F98577">
        <w:t>)</w:t>
      </w:r>
      <w:r w:rsidR="734DC5F6">
        <w:t xml:space="preserve"> </w:t>
      </w:r>
      <w:r w:rsidR="7652804C">
        <w:t xml:space="preserve">to </w:t>
      </w:r>
      <w:r w:rsidR="65F69C48">
        <w:t>align with the below</w:t>
      </w:r>
      <w:r w:rsidR="14567DDD">
        <w:t xml:space="preserve"> </w:t>
      </w:r>
      <w:r w:rsidR="65F69C48">
        <w:t xml:space="preserve">rates at SFIA Level 4 &amp; 5 </w:t>
      </w:r>
      <w:r w:rsidR="4AA6825C">
        <w:t>for the following roles:</w:t>
      </w:r>
      <w:r w:rsidR="14567DDD">
        <w:t xml:space="preserve"> </w:t>
      </w:r>
    </w:p>
    <w:p w14:paraId="2FD0FBC8" w14:textId="7F580696" w:rsidR="0017622A" w:rsidRDefault="0017622A" w:rsidP="00CB1820"/>
    <w:p w14:paraId="6F01AE03" w14:textId="2E7D9D4E" w:rsidR="0017622A" w:rsidRDefault="0017622A" w:rsidP="00CB1820"/>
    <w:p w14:paraId="240888B0" w14:textId="03A27892" w:rsidR="0017622A" w:rsidRDefault="0042757C" w:rsidP="00CB1820">
      <w:r>
        <w:t>[Redacted]</w:t>
      </w:r>
    </w:p>
    <w:p w14:paraId="56496B83" w14:textId="59AE672A" w:rsidR="0017622A" w:rsidRDefault="0017622A" w:rsidP="00CB1820"/>
    <w:p w14:paraId="12B8A9A7" w14:textId="515114A7" w:rsidR="0017622A" w:rsidRDefault="0017622A" w:rsidP="00CB1820"/>
    <w:p w14:paraId="2E923238" w14:textId="77777777" w:rsidR="0017622A" w:rsidRDefault="0017622A" w:rsidP="00CB1820"/>
    <w:tbl>
      <w:tblPr>
        <w:tblStyle w:val="TableGrid"/>
        <w:tblW w:w="0" w:type="auto"/>
        <w:tblInd w:w="15" w:type="dxa"/>
        <w:tblLayout w:type="fixed"/>
        <w:tblLook w:val="06A0" w:firstRow="1" w:lastRow="0" w:firstColumn="1" w:lastColumn="0" w:noHBand="1" w:noVBand="1"/>
      </w:tblPr>
      <w:tblGrid>
        <w:gridCol w:w="1380"/>
        <w:gridCol w:w="4950"/>
        <w:gridCol w:w="2265"/>
      </w:tblGrid>
      <w:tr w:rsidR="7C521EBB" w14:paraId="107ED10D" w14:textId="77777777" w:rsidTr="003725D1">
        <w:trPr>
          <w:trHeight w:val="615"/>
        </w:trPr>
        <w:tc>
          <w:tcPr>
            <w:tcW w:w="1380" w:type="dxa"/>
            <w:tcBorders>
              <w:top w:val="single" w:sz="8" w:space="0" w:color="auto"/>
              <w:left w:val="single" w:sz="8" w:space="0" w:color="auto"/>
              <w:bottom w:val="single" w:sz="8" w:space="0" w:color="auto"/>
              <w:right w:val="single" w:sz="8" w:space="0" w:color="auto"/>
            </w:tcBorders>
            <w:vAlign w:val="center"/>
          </w:tcPr>
          <w:p w14:paraId="33608332" w14:textId="18320CF6" w:rsidR="7C521EBB" w:rsidRDefault="7C521EBB" w:rsidP="003725D1">
            <w:pPr>
              <w:jc w:val="center"/>
              <w:rPr>
                <w:b/>
                <w:bCs/>
                <w:color w:val="000000" w:themeColor="text1"/>
              </w:rPr>
            </w:pPr>
            <w:r w:rsidRPr="7C521EBB">
              <w:rPr>
                <w:b/>
                <w:bCs/>
                <w:color w:val="000000" w:themeColor="text1"/>
              </w:rPr>
              <w:t>SFIA Level</w:t>
            </w:r>
          </w:p>
        </w:tc>
        <w:tc>
          <w:tcPr>
            <w:tcW w:w="4950" w:type="dxa"/>
            <w:tcBorders>
              <w:top w:val="single" w:sz="8" w:space="0" w:color="auto"/>
              <w:left w:val="single" w:sz="8" w:space="0" w:color="auto"/>
              <w:bottom w:val="single" w:sz="8" w:space="0" w:color="auto"/>
              <w:right w:val="single" w:sz="8" w:space="0" w:color="auto"/>
            </w:tcBorders>
            <w:vAlign w:val="center"/>
          </w:tcPr>
          <w:p w14:paraId="2DC2E13D" w14:textId="71E01705" w:rsidR="7C521EBB" w:rsidRDefault="7C521EBB" w:rsidP="003725D1">
            <w:pPr>
              <w:jc w:val="center"/>
              <w:rPr>
                <w:b/>
                <w:bCs/>
                <w:color w:val="000000" w:themeColor="text1"/>
              </w:rPr>
            </w:pPr>
            <w:r w:rsidRPr="7C521EBB">
              <w:rPr>
                <w:b/>
                <w:bCs/>
                <w:color w:val="000000" w:themeColor="text1"/>
              </w:rPr>
              <w:t>Unit Description</w:t>
            </w:r>
          </w:p>
        </w:tc>
        <w:tc>
          <w:tcPr>
            <w:tcW w:w="2265" w:type="dxa"/>
            <w:tcBorders>
              <w:top w:val="single" w:sz="8" w:space="0" w:color="auto"/>
              <w:left w:val="single" w:sz="8" w:space="0" w:color="auto"/>
              <w:bottom w:val="single" w:sz="8" w:space="0" w:color="auto"/>
              <w:right w:val="single" w:sz="8" w:space="0" w:color="auto"/>
            </w:tcBorders>
            <w:vAlign w:val="center"/>
          </w:tcPr>
          <w:p w14:paraId="208178C1" w14:textId="61F8915E" w:rsidR="7C521EBB" w:rsidRDefault="7C521EBB" w:rsidP="003725D1">
            <w:pPr>
              <w:jc w:val="center"/>
              <w:rPr>
                <w:b/>
                <w:bCs/>
                <w:color w:val="000000" w:themeColor="text1"/>
              </w:rPr>
            </w:pPr>
            <w:r w:rsidRPr="7C521EBB">
              <w:rPr>
                <w:b/>
                <w:bCs/>
                <w:color w:val="000000" w:themeColor="text1"/>
              </w:rPr>
              <w:t>G-Cloud Unit Rate (£)</w:t>
            </w:r>
          </w:p>
        </w:tc>
      </w:tr>
      <w:tr w:rsidR="7C521EBB" w14:paraId="1C350C53" w14:textId="77777777" w:rsidTr="003725D1">
        <w:trPr>
          <w:trHeight w:val="600"/>
        </w:trPr>
        <w:tc>
          <w:tcPr>
            <w:tcW w:w="1380" w:type="dxa"/>
            <w:tcBorders>
              <w:top w:val="single" w:sz="8" w:space="0" w:color="auto"/>
              <w:left w:val="single" w:sz="8" w:space="0" w:color="auto"/>
              <w:bottom w:val="single" w:sz="8" w:space="0" w:color="auto"/>
              <w:right w:val="single" w:sz="8" w:space="0" w:color="auto"/>
            </w:tcBorders>
            <w:vAlign w:val="center"/>
          </w:tcPr>
          <w:p w14:paraId="4B6AA4A0" w14:textId="4F0014F3" w:rsidR="7C521EBB" w:rsidRDefault="7C521EBB" w:rsidP="003725D1">
            <w:pPr>
              <w:jc w:val="center"/>
            </w:pPr>
            <w:r w:rsidRPr="7C521EBB">
              <w:t>4</w:t>
            </w:r>
          </w:p>
        </w:tc>
        <w:tc>
          <w:tcPr>
            <w:tcW w:w="4950" w:type="dxa"/>
            <w:tcBorders>
              <w:top w:val="single" w:sz="8" w:space="0" w:color="auto"/>
              <w:left w:val="single" w:sz="8" w:space="0" w:color="auto"/>
              <w:bottom w:val="single" w:sz="8" w:space="0" w:color="auto"/>
              <w:right w:val="single" w:sz="8" w:space="0" w:color="auto"/>
            </w:tcBorders>
            <w:vAlign w:val="center"/>
          </w:tcPr>
          <w:p w14:paraId="4A180CD5" w14:textId="674AD32B" w:rsidR="7C521EBB" w:rsidRDefault="7C521EBB" w:rsidP="003725D1">
            <w:pPr>
              <w:jc w:val="center"/>
            </w:pPr>
            <w:r>
              <w:t>Busines</w:t>
            </w:r>
            <w:r w:rsidR="0B24AA3C">
              <w:t>s</w:t>
            </w:r>
            <w:r>
              <w:t xml:space="preserve"> Analyst</w:t>
            </w:r>
          </w:p>
        </w:tc>
        <w:tc>
          <w:tcPr>
            <w:tcW w:w="2265" w:type="dxa"/>
            <w:tcBorders>
              <w:top w:val="single" w:sz="8" w:space="0" w:color="auto"/>
              <w:left w:val="single" w:sz="8" w:space="0" w:color="auto"/>
              <w:bottom w:val="single" w:sz="8" w:space="0" w:color="auto"/>
              <w:right w:val="single" w:sz="8" w:space="0" w:color="auto"/>
            </w:tcBorders>
            <w:vAlign w:val="center"/>
          </w:tcPr>
          <w:p w14:paraId="0413FA4E" w14:textId="176F798C" w:rsidR="7C521EBB" w:rsidRDefault="68C17D7B" w:rsidP="003725D1">
            <w:pPr>
              <w:jc w:val="center"/>
            </w:pPr>
            <w:r>
              <w:t>7</w:t>
            </w:r>
            <w:r w:rsidR="5865FE2F">
              <w:t>53</w:t>
            </w:r>
          </w:p>
        </w:tc>
      </w:tr>
      <w:tr w:rsidR="7C521EBB" w14:paraId="56D89EB5" w14:textId="77777777" w:rsidTr="003725D1">
        <w:trPr>
          <w:trHeight w:val="600"/>
        </w:trPr>
        <w:tc>
          <w:tcPr>
            <w:tcW w:w="1380" w:type="dxa"/>
            <w:tcBorders>
              <w:top w:val="single" w:sz="8" w:space="0" w:color="auto"/>
              <w:left w:val="single" w:sz="8" w:space="0" w:color="auto"/>
              <w:bottom w:val="single" w:sz="8" w:space="0" w:color="auto"/>
              <w:right w:val="single" w:sz="8" w:space="0" w:color="auto"/>
            </w:tcBorders>
            <w:vAlign w:val="center"/>
          </w:tcPr>
          <w:p w14:paraId="21B50A9E" w14:textId="4923368D" w:rsidR="7C521EBB" w:rsidRDefault="7C521EBB" w:rsidP="003725D1">
            <w:pPr>
              <w:jc w:val="center"/>
            </w:pPr>
            <w:r w:rsidRPr="7C521EBB">
              <w:t>5</w:t>
            </w:r>
          </w:p>
        </w:tc>
        <w:tc>
          <w:tcPr>
            <w:tcW w:w="4950" w:type="dxa"/>
            <w:tcBorders>
              <w:top w:val="single" w:sz="8" w:space="0" w:color="auto"/>
              <w:left w:val="single" w:sz="8" w:space="0" w:color="auto"/>
              <w:bottom w:val="single" w:sz="8" w:space="0" w:color="auto"/>
              <w:right w:val="single" w:sz="8" w:space="0" w:color="auto"/>
            </w:tcBorders>
            <w:vAlign w:val="center"/>
          </w:tcPr>
          <w:p w14:paraId="04D79025" w14:textId="59853C23" w:rsidR="7C521EBB" w:rsidRDefault="7C521EBB" w:rsidP="003725D1">
            <w:pPr>
              <w:jc w:val="center"/>
            </w:pPr>
            <w:r w:rsidRPr="7C521EBB">
              <w:t>Business Analyst</w:t>
            </w:r>
          </w:p>
        </w:tc>
        <w:tc>
          <w:tcPr>
            <w:tcW w:w="2265" w:type="dxa"/>
            <w:tcBorders>
              <w:top w:val="single" w:sz="8" w:space="0" w:color="auto"/>
              <w:left w:val="single" w:sz="8" w:space="0" w:color="auto"/>
              <w:bottom w:val="single" w:sz="8" w:space="0" w:color="auto"/>
              <w:right w:val="single" w:sz="8" w:space="0" w:color="auto"/>
            </w:tcBorders>
            <w:vAlign w:val="center"/>
          </w:tcPr>
          <w:p w14:paraId="667FF57D" w14:textId="25CE6578" w:rsidR="7C521EBB" w:rsidRDefault="7C521EBB" w:rsidP="003725D1">
            <w:pPr>
              <w:jc w:val="center"/>
            </w:pPr>
            <w:r w:rsidRPr="7C521EBB">
              <w:t>853</w:t>
            </w:r>
          </w:p>
        </w:tc>
      </w:tr>
      <w:tr w:rsidR="7C521EBB" w14:paraId="727BE871" w14:textId="77777777" w:rsidTr="003725D1">
        <w:trPr>
          <w:trHeight w:val="600"/>
        </w:trPr>
        <w:tc>
          <w:tcPr>
            <w:tcW w:w="1380" w:type="dxa"/>
            <w:tcBorders>
              <w:top w:val="single" w:sz="8" w:space="0" w:color="auto"/>
              <w:left w:val="single" w:sz="8" w:space="0" w:color="auto"/>
              <w:bottom w:val="single" w:sz="8" w:space="0" w:color="auto"/>
              <w:right w:val="single" w:sz="8" w:space="0" w:color="auto"/>
            </w:tcBorders>
            <w:vAlign w:val="center"/>
          </w:tcPr>
          <w:p w14:paraId="77EF4F51" w14:textId="0377105F" w:rsidR="7C521EBB" w:rsidRDefault="7C521EBB" w:rsidP="003725D1">
            <w:pPr>
              <w:jc w:val="center"/>
            </w:pPr>
            <w:r w:rsidRPr="7C521EBB">
              <w:t>4</w:t>
            </w:r>
          </w:p>
        </w:tc>
        <w:tc>
          <w:tcPr>
            <w:tcW w:w="4950" w:type="dxa"/>
            <w:tcBorders>
              <w:top w:val="single" w:sz="8" w:space="0" w:color="auto"/>
              <w:left w:val="single" w:sz="8" w:space="0" w:color="auto"/>
              <w:bottom w:val="single" w:sz="8" w:space="0" w:color="auto"/>
              <w:right w:val="single" w:sz="8" w:space="0" w:color="auto"/>
            </w:tcBorders>
            <w:vAlign w:val="center"/>
          </w:tcPr>
          <w:p w14:paraId="3C831DFE" w14:textId="51CC0B7B" w:rsidR="7C521EBB" w:rsidRDefault="7C521EBB" w:rsidP="003725D1">
            <w:pPr>
              <w:jc w:val="center"/>
            </w:pPr>
            <w:r w:rsidRPr="7C521EBB">
              <w:t>Software Engineer</w:t>
            </w:r>
          </w:p>
        </w:tc>
        <w:tc>
          <w:tcPr>
            <w:tcW w:w="2265" w:type="dxa"/>
            <w:tcBorders>
              <w:top w:val="single" w:sz="8" w:space="0" w:color="auto"/>
              <w:left w:val="single" w:sz="8" w:space="0" w:color="auto"/>
              <w:bottom w:val="single" w:sz="8" w:space="0" w:color="auto"/>
              <w:right w:val="single" w:sz="8" w:space="0" w:color="auto"/>
            </w:tcBorders>
            <w:vAlign w:val="center"/>
          </w:tcPr>
          <w:p w14:paraId="24FAFD88" w14:textId="3ADE96C2" w:rsidR="7C521EBB" w:rsidRDefault="7C521EBB" w:rsidP="003725D1">
            <w:pPr>
              <w:jc w:val="center"/>
            </w:pPr>
            <w:r w:rsidRPr="7C521EBB">
              <w:t>753</w:t>
            </w:r>
          </w:p>
        </w:tc>
      </w:tr>
      <w:tr w:rsidR="7C521EBB" w14:paraId="5D2F01F3" w14:textId="77777777" w:rsidTr="003725D1">
        <w:trPr>
          <w:trHeight w:val="600"/>
        </w:trPr>
        <w:tc>
          <w:tcPr>
            <w:tcW w:w="1380" w:type="dxa"/>
            <w:tcBorders>
              <w:top w:val="single" w:sz="8" w:space="0" w:color="auto"/>
              <w:left w:val="single" w:sz="8" w:space="0" w:color="auto"/>
              <w:bottom w:val="single" w:sz="8" w:space="0" w:color="auto"/>
              <w:right w:val="single" w:sz="8" w:space="0" w:color="auto"/>
            </w:tcBorders>
            <w:vAlign w:val="center"/>
          </w:tcPr>
          <w:p w14:paraId="2740C3E1" w14:textId="44F11252" w:rsidR="7C521EBB" w:rsidRDefault="7C521EBB" w:rsidP="003725D1">
            <w:pPr>
              <w:jc w:val="center"/>
            </w:pPr>
            <w:r w:rsidRPr="7C521EBB">
              <w:t>5</w:t>
            </w:r>
          </w:p>
        </w:tc>
        <w:tc>
          <w:tcPr>
            <w:tcW w:w="4950" w:type="dxa"/>
            <w:tcBorders>
              <w:top w:val="single" w:sz="8" w:space="0" w:color="auto"/>
              <w:left w:val="single" w:sz="8" w:space="0" w:color="auto"/>
              <w:bottom w:val="single" w:sz="8" w:space="0" w:color="auto"/>
              <w:right w:val="single" w:sz="8" w:space="0" w:color="auto"/>
            </w:tcBorders>
            <w:vAlign w:val="center"/>
          </w:tcPr>
          <w:p w14:paraId="7B08DC06" w14:textId="532B09CF" w:rsidR="7C521EBB" w:rsidRDefault="7C521EBB" w:rsidP="003725D1">
            <w:pPr>
              <w:jc w:val="center"/>
            </w:pPr>
            <w:r w:rsidRPr="7C521EBB">
              <w:t>Software Engineer</w:t>
            </w:r>
          </w:p>
        </w:tc>
        <w:tc>
          <w:tcPr>
            <w:tcW w:w="2265" w:type="dxa"/>
            <w:tcBorders>
              <w:top w:val="single" w:sz="8" w:space="0" w:color="auto"/>
              <w:left w:val="single" w:sz="8" w:space="0" w:color="auto"/>
              <w:bottom w:val="single" w:sz="8" w:space="0" w:color="auto"/>
              <w:right w:val="single" w:sz="8" w:space="0" w:color="auto"/>
            </w:tcBorders>
            <w:vAlign w:val="center"/>
          </w:tcPr>
          <w:p w14:paraId="6C280CA9" w14:textId="022395F6" w:rsidR="7C521EBB" w:rsidRDefault="7C521EBB" w:rsidP="003725D1">
            <w:pPr>
              <w:jc w:val="center"/>
            </w:pPr>
            <w:r w:rsidRPr="7C521EBB">
              <w:t>853</w:t>
            </w:r>
          </w:p>
        </w:tc>
      </w:tr>
      <w:tr w:rsidR="7C521EBB" w14:paraId="08D08B4F" w14:textId="77777777" w:rsidTr="003725D1">
        <w:trPr>
          <w:trHeight w:val="600"/>
        </w:trPr>
        <w:tc>
          <w:tcPr>
            <w:tcW w:w="1380" w:type="dxa"/>
            <w:tcBorders>
              <w:top w:val="single" w:sz="8" w:space="0" w:color="auto"/>
              <w:left w:val="single" w:sz="8" w:space="0" w:color="auto"/>
              <w:bottom w:val="single" w:sz="8" w:space="0" w:color="auto"/>
              <w:right w:val="single" w:sz="8" w:space="0" w:color="auto"/>
            </w:tcBorders>
            <w:vAlign w:val="center"/>
          </w:tcPr>
          <w:p w14:paraId="0A3899B1" w14:textId="61B0CEC0" w:rsidR="7C521EBB" w:rsidRDefault="7C521EBB" w:rsidP="003725D1">
            <w:pPr>
              <w:jc w:val="center"/>
            </w:pPr>
            <w:r w:rsidRPr="7C521EBB">
              <w:t>4</w:t>
            </w:r>
          </w:p>
        </w:tc>
        <w:tc>
          <w:tcPr>
            <w:tcW w:w="4950" w:type="dxa"/>
            <w:tcBorders>
              <w:top w:val="single" w:sz="8" w:space="0" w:color="auto"/>
              <w:left w:val="single" w:sz="8" w:space="0" w:color="auto"/>
              <w:bottom w:val="single" w:sz="8" w:space="0" w:color="auto"/>
              <w:right w:val="single" w:sz="8" w:space="0" w:color="auto"/>
            </w:tcBorders>
            <w:vAlign w:val="center"/>
          </w:tcPr>
          <w:p w14:paraId="51DC0F4C" w14:textId="0800376C" w:rsidR="7C521EBB" w:rsidRDefault="7C521EBB" w:rsidP="003725D1">
            <w:pPr>
              <w:jc w:val="center"/>
            </w:pPr>
            <w:r w:rsidRPr="7C521EBB">
              <w:t>Test Analyst</w:t>
            </w:r>
          </w:p>
        </w:tc>
        <w:tc>
          <w:tcPr>
            <w:tcW w:w="2265" w:type="dxa"/>
            <w:tcBorders>
              <w:top w:val="single" w:sz="8" w:space="0" w:color="auto"/>
              <w:left w:val="single" w:sz="8" w:space="0" w:color="auto"/>
              <w:bottom w:val="single" w:sz="8" w:space="0" w:color="auto"/>
              <w:right w:val="single" w:sz="8" w:space="0" w:color="auto"/>
            </w:tcBorders>
            <w:vAlign w:val="center"/>
          </w:tcPr>
          <w:p w14:paraId="66DD5059" w14:textId="02D8CFC2" w:rsidR="7C521EBB" w:rsidRDefault="7C521EBB" w:rsidP="003725D1">
            <w:pPr>
              <w:jc w:val="center"/>
            </w:pPr>
            <w:r w:rsidRPr="7C521EBB">
              <w:t>753</w:t>
            </w:r>
          </w:p>
        </w:tc>
      </w:tr>
      <w:tr w:rsidR="7C521EBB" w14:paraId="7A6A715F" w14:textId="77777777" w:rsidTr="003725D1">
        <w:trPr>
          <w:trHeight w:val="600"/>
        </w:trPr>
        <w:tc>
          <w:tcPr>
            <w:tcW w:w="1380" w:type="dxa"/>
            <w:tcBorders>
              <w:top w:val="single" w:sz="8" w:space="0" w:color="auto"/>
              <w:left w:val="single" w:sz="8" w:space="0" w:color="auto"/>
              <w:bottom w:val="single" w:sz="8" w:space="0" w:color="auto"/>
              <w:right w:val="single" w:sz="8" w:space="0" w:color="auto"/>
            </w:tcBorders>
            <w:vAlign w:val="center"/>
          </w:tcPr>
          <w:p w14:paraId="7B3BADD8" w14:textId="6C21B5E9" w:rsidR="7C521EBB" w:rsidRDefault="7C521EBB" w:rsidP="003725D1">
            <w:pPr>
              <w:jc w:val="center"/>
            </w:pPr>
            <w:r w:rsidRPr="7C521EBB">
              <w:t>5</w:t>
            </w:r>
          </w:p>
        </w:tc>
        <w:tc>
          <w:tcPr>
            <w:tcW w:w="4950" w:type="dxa"/>
            <w:tcBorders>
              <w:top w:val="single" w:sz="8" w:space="0" w:color="auto"/>
              <w:left w:val="single" w:sz="8" w:space="0" w:color="auto"/>
              <w:bottom w:val="single" w:sz="8" w:space="0" w:color="auto"/>
              <w:right w:val="single" w:sz="8" w:space="0" w:color="auto"/>
            </w:tcBorders>
            <w:vAlign w:val="center"/>
          </w:tcPr>
          <w:p w14:paraId="19A1E6A3" w14:textId="7A46C578" w:rsidR="7C521EBB" w:rsidRDefault="7C521EBB" w:rsidP="003725D1">
            <w:pPr>
              <w:jc w:val="center"/>
            </w:pPr>
            <w:r w:rsidRPr="7C521EBB">
              <w:t>Test Analyst</w:t>
            </w:r>
          </w:p>
        </w:tc>
        <w:tc>
          <w:tcPr>
            <w:tcW w:w="2265" w:type="dxa"/>
            <w:tcBorders>
              <w:top w:val="single" w:sz="8" w:space="0" w:color="auto"/>
              <w:left w:val="single" w:sz="8" w:space="0" w:color="auto"/>
              <w:bottom w:val="single" w:sz="8" w:space="0" w:color="auto"/>
              <w:right w:val="single" w:sz="8" w:space="0" w:color="auto"/>
            </w:tcBorders>
            <w:vAlign w:val="center"/>
          </w:tcPr>
          <w:p w14:paraId="1336B181" w14:textId="28682EBA" w:rsidR="7C521EBB" w:rsidRDefault="7C521EBB" w:rsidP="003725D1">
            <w:pPr>
              <w:jc w:val="center"/>
            </w:pPr>
            <w:r w:rsidRPr="7C521EBB">
              <w:t>853</w:t>
            </w:r>
          </w:p>
        </w:tc>
      </w:tr>
    </w:tbl>
    <w:p w14:paraId="00CF4DB0" w14:textId="77777777" w:rsidR="0046590A" w:rsidRDefault="0046590A"/>
    <w:p w14:paraId="60B56F85" w14:textId="1E06CBBF" w:rsidR="0004475E" w:rsidRDefault="0067018B">
      <w:r>
        <w:t xml:space="preserve">Investment days </w:t>
      </w:r>
      <w:r w:rsidR="0046590A" w:rsidRPr="0046590A">
        <w:t>will be included as part of any future Variation request</w:t>
      </w:r>
      <w:r w:rsidR="00971923">
        <w:t xml:space="preserve"> for further work.</w:t>
      </w:r>
    </w:p>
    <w:p w14:paraId="7093529D" w14:textId="2261475E" w:rsidR="00682066" w:rsidRDefault="00682066">
      <w:pPr>
        <w:rPr>
          <w:sz w:val="32"/>
          <w:szCs w:val="32"/>
        </w:rPr>
      </w:pPr>
    </w:p>
    <w:p w14:paraId="31EACCB5" w14:textId="5E841574" w:rsidR="5B9CDBF8" w:rsidRDefault="5B9CDBF8" w:rsidP="5B9CDBF8">
      <w:pPr>
        <w:pStyle w:val="Heading2"/>
      </w:pPr>
    </w:p>
    <w:p w14:paraId="2B06FC8F" w14:textId="2E0F7B3C" w:rsidR="5B9CDBF8" w:rsidRDefault="5B9CDBF8" w:rsidP="5B9CDBF8">
      <w:pPr>
        <w:pStyle w:val="Heading2"/>
      </w:pPr>
    </w:p>
    <w:p w14:paraId="649A8340" w14:textId="4057FC66" w:rsidR="000A626D" w:rsidRDefault="00945E79" w:rsidP="001825A6">
      <w:pPr>
        <w:pStyle w:val="Heading2"/>
        <w:pageBreakBefore/>
      </w:pPr>
      <w:bookmarkStart w:id="11" w:name="_Toc33176235"/>
      <w:bookmarkStart w:id="12" w:name="_Toc89421226"/>
      <w:r>
        <w:lastRenderedPageBreak/>
        <w:t>Part B: Terms and conditions</w:t>
      </w:r>
      <w:bookmarkEnd w:id="11"/>
      <w:bookmarkEnd w:id="12"/>
    </w:p>
    <w:p w14:paraId="649A8341" w14:textId="77777777" w:rsidR="000A626D" w:rsidRDefault="00945E79">
      <w:pPr>
        <w:pStyle w:val="Heading3"/>
        <w:spacing w:after="100"/>
      </w:pPr>
      <w:r>
        <w:t>1.</w:t>
      </w:r>
      <w:r>
        <w:tab/>
        <w:t>Call-Off Contract Start date and length</w:t>
      </w:r>
    </w:p>
    <w:p w14:paraId="649A8342" w14:textId="77777777" w:rsidR="000A626D" w:rsidRDefault="00945E79">
      <w:r>
        <w:t>1.1</w:t>
      </w:r>
      <w:r>
        <w:tab/>
        <w:t>The Supplier must start providing the Services on the date specified in the Order Form.</w:t>
      </w:r>
    </w:p>
    <w:p w14:paraId="649A8343" w14:textId="77777777" w:rsidR="000A626D" w:rsidRDefault="000A626D">
      <w:pPr>
        <w:ind w:firstLine="720"/>
      </w:pPr>
    </w:p>
    <w:p w14:paraId="649A8344" w14:textId="77777777" w:rsidR="000A626D" w:rsidRDefault="00945E79">
      <w:pPr>
        <w:ind w:left="720" w:hanging="720"/>
      </w:pPr>
      <w:r>
        <w:t>1.2</w:t>
      </w:r>
      <w:r>
        <w:tab/>
        <w:t>This Call-Off Contract will expire on the Expiry Date in the Order Form. It will be for 12 months from the Start date unless Ended earlier under clause 18 or extended by the Buyer under clause 1.3.</w:t>
      </w:r>
    </w:p>
    <w:p w14:paraId="649A8345" w14:textId="77777777" w:rsidR="000A626D" w:rsidRDefault="00945E79">
      <w:pPr>
        <w:pStyle w:val="Heading3"/>
        <w:spacing w:after="100"/>
      </w:pPr>
      <w:r>
        <w:t>2.</w:t>
      </w:r>
      <w:r>
        <w:tab/>
        <w:t>Incorporation of terms</w:t>
      </w:r>
    </w:p>
    <w:p w14:paraId="649A8346" w14:textId="77777777" w:rsidR="000A626D" w:rsidRDefault="00945E79">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49A8347" w14:textId="77777777" w:rsidR="000A626D" w:rsidRDefault="00945E79">
      <w:pPr>
        <w:pStyle w:val="ListParagraph"/>
        <w:numPr>
          <w:ilvl w:val="0"/>
          <w:numId w:val="5"/>
        </w:numPr>
      </w:pPr>
      <w:r>
        <w:rPr>
          <w:sz w:val="14"/>
          <w:szCs w:val="14"/>
        </w:rPr>
        <w:t xml:space="preserve"> </w:t>
      </w:r>
      <w:r>
        <w:t>4.1 (Warranties and representations)</w:t>
      </w:r>
    </w:p>
    <w:p w14:paraId="649A8348" w14:textId="77777777" w:rsidR="000A626D" w:rsidRDefault="00945E79">
      <w:pPr>
        <w:pStyle w:val="ListParagraph"/>
        <w:numPr>
          <w:ilvl w:val="0"/>
          <w:numId w:val="5"/>
        </w:numPr>
      </w:pPr>
      <w:r>
        <w:t>4.2 to 4.7 (Liability)</w:t>
      </w:r>
    </w:p>
    <w:p w14:paraId="649A8349" w14:textId="77777777" w:rsidR="000A626D" w:rsidRDefault="00945E79">
      <w:pPr>
        <w:pStyle w:val="ListParagraph"/>
        <w:numPr>
          <w:ilvl w:val="0"/>
          <w:numId w:val="5"/>
        </w:numPr>
      </w:pPr>
      <w:r>
        <w:t>4.11 to 4.12 (IR35)</w:t>
      </w:r>
    </w:p>
    <w:p w14:paraId="649A834A" w14:textId="77777777" w:rsidR="000A626D" w:rsidRDefault="00945E79">
      <w:pPr>
        <w:pStyle w:val="ListParagraph"/>
        <w:numPr>
          <w:ilvl w:val="0"/>
          <w:numId w:val="5"/>
        </w:numPr>
      </w:pPr>
      <w:r>
        <w:t>5.4 to 5.5 (Force majeure)</w:t>
      </w:r>
    </w:p>
    <w:p w14:paraId="649A834B" w14:textId="77777777" w:rsidR="000A626D" w:rsidRDefault="00945E79">
      <w:pPr>
        <w:pStyle w:val="ListParagraph"/>
        <w:numPr>
          <w:ilvl w:val="0"/>
          <w:numId w:val="5"/>
        </w:numPr>
      </w:pPr>
      <w:r>
        <w:t>5.8 (Continuing rights)</w:t>
      </w:r>
    </w:p>
    <w:p w14:paraId="649A834C" w14:textId="77777777" w:rsidR="000A626D" w:rsidRDefault="00945E79">
      <w:pPr>
        <w:pStyle w:val="ListParagraph"/>
        <w:numPr>
          <w:ilvl w:val="0"/>
          <w:numId w:val="5"/>
        </w:numPr>
      </w:pPr>
      <w:r>
        <w:t>5.9 to 5.11 (Change of control)</w:t>
      </w:r>
    </w:p>
    <w:p w14:paraId="649A834D" w14:textId="77777777" w:rsidR="000A626D" w:rsidRDefault="00945E79">
      <w:pPr>
        <w:pStyle w:val="ListParagraph"/>
        <w:numPr>
          <w:ilvl w:val="0"/>
          <w:numId w:val="5"/>
        </w:numPr>
      </w:pPr>
      <w:r>
        <w:t>5.12 (Fraud)</w:t>
      </w:r>
    </w:p>
    <w:p w14:paraId="649A834E" w14:textId="77777777" w:rsidR="000A626D" w:rsidRDefault="00945E79">
      <w:pPr>
        <w:pStyle w:val="ListParagraph"/>
        <w:numPr>
          <w:ilvl w:val="0"/>
          <w:numId w:val="5"/>
        </w:numPr>
      </w:pPr>
      <w:r>
        <w:t>5.13 (Notice of fraud)</w:t>
      </w:r>
    </w:p>
    <w:p w14:paraId="649A834F" w14:textId="77777777" w:rsidR="000A626D" w:rsidRDefault="00945E79">
      <w:pPr>
        <w:pStyle w:val="ListParagraph"/>
        <w:numPr>
          <w:ilvl w:val="0"/>
          <w:numId w:val="5"/>
        </w:numPr>
      </w:pPr>
      <w:r>
        <w:t>7.1 to 7.2 (Transparency)</w:t>
      </w:r>
    </w:p>
    <w:p w14:paraId="649A8350" w14:textId="77777777" w:rsidR="000A626D" w:rsidRDefault="00945E79">
      <w:pPr>
        <w:pStyle w:val="ListParagraph"/>
        <w:numPr>
          <w:ilvl w:val="0"/>
          <w:numId w:val="5"/>
        </w:numPr>
      </w:pPr>
      <w:r>
        <w:t>8.3 (Order of precedence)</w:t>
      </w:r>
    </w:p>
    <w:p w14:paraId="649A8351" w14:textId="77777777" w:rsidR="000A626D" w:rsidRDefault="00945E79">
      <w:pPr>
        <w:pStyle w:val="ListParagraph"/>
        <w:numPr>
          <w:ilvl w:val="0"/>
          <w:numId w:val="5"/>
        </w:numPr>
      </w:pPr>
      <w:r>
        <w:t>8.6 (Relationship)</w:t>
      </w:r>
    </w:p>
    <w:p w14:paraId="649A8352" w14:textId="77777777" w:rsidR="000A626D" w:rsidRDefault="00945E79">
      <w:pPr>
        <w:pStyle w:val="ListParagraph"/>
        <w:numPr>
          <w:ilvl w:val="0"/>
          <w:numId w:val="5"/>
        </w:numPr>
      </w:pPr>
      <w:r>
        <w:t>8.9 to 8.11 (Entire agreement)</w:t>
      </w:r>
    </w:p>
    <w:p w14:paraId="649A8353" w14:textId="77777777" w:rsidR="000A626D" w:rsidRDefault="00945E79">
      <w:pPr>
        <w:pStyle w:val="ListParagraph"/>
        <w:numPr>
          <w:ilvl w:val="0"/>
          <w:numId w:val="5"/>
        </w:numPr>
      </w:pPr>
      <w:r>
        <w:t>8.12 (Law and jurisdiction)</w:t>
      </w:r>
    </w:p>
    <w:p w14:paraId="649A8354" w14:textId="77777777" w:rsidR="000A626D" w:rsidRDefault="00945E79">
      <w:pPr>
        <w:pStyle w:val="ListParagraph"/>
        <w:numPr>
          <w:ilvl w:val="0"/>
          <w:numId w:val="5"/>
        </w:numPr>
      </w:pPr>
      <w:r>
        <w:t>8.13 to 8.14 (Legislative change)</w:t>
      </w:r>
    </w:p>
    <w:p w14:paraId="649A8355" w14:textId="77777777" w:rsidR="000A626D" w:rsidRDefault="00945E79">
      <w:pPr>
        <w:pStyle w:val="ListParagraph"/>
        <w:numPr>
          <w:ilvl w:val="0"/>
          <w:numId w:val="5"/>
        </w:numPr>
      </w:pPr>
      <w:r>
        <w:t>8.15 to 8.19 (Bribery and corruption)</w:t>
      </w:r>
    </w:p>
    <w:p w14:paraId="649A8356" w14:textId="77777777" w:rsidR="000A626D" w:rsidRDefault="00945E79">
      <w:pPr>
        <w:pStyle w:val="ListParagraph"/>
        <w:numPr>
          <w:ilvl w:val="0"/>
          <w:numId w:val="5"/>
        </w:numPr>
      </w:pPr>
      <w:r>
        <w:t>8.20 to 8.29 (Freedom of Information Act)</w:t>
      </w:r>
    </w:p>
    <w:p w14:paraId="649A8357" w14:textId="77777777" w:rsidR="000A626D" w:rsidRDefault="00945E79">
      <w:pPr>
        <w:pStyle w:val="ListParagraph"/>
        <w:numPr>
          <w:ilvl w:val="0"/>
          <w:numId w:val="5"/>
        </w:numPr>
      </w:pPr>
      <w:r>
        <w:t>8.30 to 8.31 (Promoting tax compliance)</w:t>
      </w:r>
    </w:p>
    <w:p w14:paraId="649A8358" w14:textId="77777777" w:rsidR="000A626D" w:rsidRDefault="00945E79">
      <w:pPr>
        <w:pStyle w:val="ListParagraph"/>
        <w:numPr>
          <w:ilvl w:val="0"/>
          <w:numId w:val="5"/>
        </w:numPr>
      </w:pPr>
      <w:r>
        <w:t>8.32 to 8.33 (Official Secrets Act)</w:t>
      </w:r>
    </w:p>
    <w:p w14:paraId="649A8359" w14:textId="77777777" w:rsidR="000A626D" w:rsidRDefault="00945E79">
      <w:pPr>
        <w:pStyle w:val="ListParagraph"/>
        <w:numPr>
          <w:ilvl w:val="0"/>
          <w:numId w:val="5"/>
        </w:numPr>
      </w:pPr>
      <w:r>
        <w:t>8.34 to 8.37 (Transfer and subcontracting)</w:t>
      </w:r>
    </w:p>
    <w:p w14:paraId="649A835A" w14:textId="77777777" w:rsidR="000A626D" w:rsidRDefault="00945E79">
      <w:pPr>
        <w:pStyle w:val="ListParagraph"/>
        <w:numPr>
          <w:ilvl w:val="0"/>
          <w:numId w:val="5"/>
        </w:numPr>
      </w:pPr>
      <w:r>
        <w:t>8.40 to 8.43 (Complaints handling and resolution)</w:t>
      </w:r>
    </w:p>
    <w:p w14:paraId="649A835B" w14:textId="77777777" w:rsidR="000A626D" w:rsidRDefault="00945E79">
      <w:pPr>
        <w:pStyle w:val="ListParagraph"/>
        <w:numPr>
          <w:ilvl w:val="0"/>
          <w:numId w:val="5"/>
        </w:numPr>
      </w:pPr>
      <w:r>
        <w:t>8.44 to 8.50 (Conflicts of interest and ethical walls)</w:t>
      </w:r>
    </w:p>
    <w:p w14:paraId="649A835C" w14:textId="77777777" w:rsidR="000A626D" w:rsidRDefault="00945E79">
      <w:pPr>
        <w:pStyle w:val="ListParagraph"/>
        <w:numPr>
          <w:ilvl w:val="0"/>
          <w:numId w:val="5"/>
        </w:numPr>
      </w:pPr>
      <w:r>
        <w:t>8.51 to 8.53 (Publicity and branding)</w:t>
      </w:r>
    </w:p>
    <w:p w14:paraId="649A835D" w14:textId="77777777" w:rsidR="000A626D" w:rsidRDefault="00945E79">
      <w:pPr>
        <w:pStyle w:val="ListParagraph"/>
        <w:numPr>
          <w:ilvl w:val="0"/>
          <w:numId w:val="5"/>
        </w:numPr>
      </w:pPr>
      <w:r>
        <w:t>8.54 to 8.56 (Equality and diversity)</w:t>
      </w:r>
    </w:p>
    <w:p w14:paraId="649A835E" w14:textId="77777777" w:rsidR="000A626D" w:rsidRDefault="00945E79">
      <w:pPr>
        <w:pStyle w:val="ListParagraph"/>
        <w:numPr>
          <w:ilvl w:val="0"/>
          <w:numId w:val="5"/>
        </w:numPr>
      </w:pPr>
      <w:r>
        <w:t>8.59 to 8.60 (Data protection</w:t>
      </w:r>
    </w:p>
    <w:p w14:paraId="649A835F" w14:textId="77777777" w:rsidR="000A626D" w:rsidRDefault="00945E79">
      <w:pPr>
        <w:pStyle w:val="ListParagraph"/>
        <w:numPr>
          <w:ilvl w:val="0"/>
          <w:numId w:val="5"/>
        </w:numPr>
      </w:pPr>
      <w:r>
        <w:t>8.64 to 8.65 (Severability)</w:t>
      </w:r>
    </w:p>
    <w:p w14:paraId="649A8360" w14:textId="77777777" w:rsidR="000A626D" w:rsidRDefault="00945E79">
      <w:pPr>
        <w:pStyle w:val="ListParagraph"/>
        <w:numPr>
          <w:ilvl w:val="0"/>
          <w:numId w:val="5"/>
        </w:numPr>
      </w:pPr>
      <w:r>
        <w:t>8.66 to 8.69 (Managing disputes and Mediation)</w:t>
      </w:r>
    </w:p>
    <w:p w14:paraId="649A8361" w14:textId="77777777" w:rsidR="000A626D" w:rsidRDefault="00945E79">
      <w:pPr>
        <w:pStyle w:val="ListParagraph"/>
        <w:numPr>
          <w:ilvl w:val="0"/>
          <w:numId w:val="5"/>
        </w:numPr>
      </w:pPr>
      <w:r>
        <w:t>8.80 to 8.88 (Confidentiality)</w:t>
      </w:r>
    </w:p>
    <w:p w14:paraId="649A8362" w14:textId="77777777" w:rsidR="000A626D" w:rsidRDefault="00945E79">
      <w:pPr>
        <w:pStyle w:val="ListParagraph"/>
        <w:numPr>
          <w:ilvl w:val="0"/>
          <w:numId w:val="5"/>
        </w:numPr>
      </w:pPr>
      <w:r>
        <w:t>8.89 to 8.90 (Waiver and cumulative remedies)</w:t>
      </w:r>
    </w:p>
    <w:p w14:paraId="649A8363" w14:textId="77777777" w:rsidR="000A626D" w:rsidRDefault="00945E79">
      <w:pPr>
        <w:pStyle w:val="ListParagraph"/>
        <w:numPr>
          <w:ilvl w:val="0"/>
          <w:numId w:val="5"/>
        </w:numPr>
      </w:pPr>
      <w:r>
        <w:t>8.91 to 8.101 (Corporate Social Responsibility)</w:t>
      </w:r>
    </w:p>
    <w:p w14:paraId="649A8364" w14:textId="77777777" w:rsidR="000A626D" w:rsidRDefault="00945E79">
      <w:pPr>
        <w:pStyle w:val="ListParagraph"/>
        <w:numPr>
          <w:ilvl w:val="0"/>
          <w:numId w:val="5"/>
        </w:numPr>
      </w:pPr>
      <w:r>
        <w:t>paragraphs 1 to 10 of the Framework Agreement glossary and interpretation</w:t>
      </w:r>
    </w:p>
    <w:p w14:paraId="649A8365" w14:textId="77777777" w:rsidR="000A626D" w:rsidRDefault="00945E79">
      <w:pPr>
        <w:pStyle w:val="ListParagraph"/>
        <w:numPr>
          <w:ilvl w:val="0"/>
          <w:numId w:val="6"/>
        </w:numPr>
      </w:pPr>
      <w:r>
        <w:t>any audit provisions from the Framework Agreement set out by the Buyer in the Order Form</w:t>
      </w:r>
    </w:p>
    <w:p w14:paraId="649A8366" w14:textId="77777777" w:rsidR="000A626D" w:rsidRDefault="00945E79">
      <w:pPr>
        <w:ind w:left="720"/>
      </w:pPr>
      <w:r>
        <w:lastRenderedPageBreak/>
        <w:t xml:space="preserve"> </w:t>
      </w:r>
    </w:p>
    <w:p w14:paraId="649A8367" w14:textId="77777777" w:rsidR="000A626D" w:rsidRDefault="00945E79">
      <w:pPr>
        <w:spacing w:after="240"/>
      </w:pPr>
      <w:r>
        <w:t>2.2</w:t>
      </w:r>
      <w:r>
        <w:tab/>
        <w:t xml:space="preserve">The Framework Agreement provisions in clause 2.1 will be modified as follows: </w:t>
      </w:r>
    </w:p>
    <w:p w14:paraId="649A8368" w14:textId="77777777" w:rsidR="000A626D" w:rsidRDefault="00945E79">
      <w:pPr>
        <w:ind w:left="1440" w:hanging="720"/>
      </w:pPr>
      <w:r>
        <w:t>2.2.1</w:t>
      </w:r>
      <w:r>
        <w:tab/>
        <w:t>a reference to the ‘Framework Agreement’ will be a reference to the ‘Call-Off Contract’</w:t>
      </w:r>
    </w:p>
    <w:p w14:paraId="649A8369" w14:textId="77777777" w:rsidR="000A626D" w:rsidRDefault="00945E79">
      <w:pPr>
        <w:ind w:firstLine="720"/>
      </w:pPr>
      <w:r>
        <w:t>2.2.2</w:t>
      </w:r>
      <w:r>
        <w:tab/>
        <w:t>a reference to ‘CCS’ will be a reference to ‘the Buyer’</w:t>
      </w:r>
    </w:p>
    <w:p w14:paraId="649A836A" w14:textId="77777777" w:rsidR="000A626D" w:rsidRDefault="00945E79">
      <w:pPr>
        <w:ind w:left="1440" w:hanging="720"/>
      </w:pPr>
      <w:r>
        <w:t>2.2.3</w:t>
      </w:r>
      <w:r>
        <w:tab/>
        <w:t>a reference to the ‘Parties’ and a ‘Party’ will be a reference to the Buyer and Supplier as Parties under this Call-Off Contract</w:t>
      </w:r>
    </w:p>
    <w:p w14:paraId="649A836B" w14:textId="77777777" w:rsidR="000A626D" w:rsidRDefault="000A626D"/>
    <w:p w14:paraId="649A836C" w14:textId="77777777" w:rsidR="000A626D" w:rsidRDefault="00945E79">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49A836D" w14:textId="77777777" w:rsidR="000A626D" w:rsidRDefault="00945E79">
      <w:pPr>
        <w:ind w:left="720" w:hanging="720"/>
      </w:pPr>
      <w:r>
        <w:t>2.4</w:t>
      </w:r>
      <w:r>
        <w:tab/>
        <w:t>The Framework Agreement incorporated clauses will be referred to as incorporated Framework clause ‘XX’, where ‘XX’ is the Framework Agreement clause number.</w:t>
      </w:r>
    </w:p>
    <w:p w14:paraId="649A836E" w14:textId="77777777" w:rsidR="000A626D" w:rsidRDefault="000A626D">
      <w:pPr>
        <w:ind w:left="720"/>
      </w:pPr>
    </w:p>
    <w:p w14:paraId="649A836F" w14:textId="77777777" w:rsidR="000A626D" w:rsidRDefault="000A626D"/>
    <w:p w14:paraId="649A8370" w14:textId="77777777" w:rsidR="000A626D" w:rsidRDefault="000A626D">
      <w:pPr>
        <w:ind w:firstLine="720"/>
      </w:pPr>
    </w:p>
    <w:p w14:paraId="649A8371" w14:textId="77777777" w:rsidR="000A626D" w:rsidRDefault="00945E79">
      <w:pPr>
        <w:ind w:left="720" w:hanging="720"/>
      </w:pPr>
      <w:r>
        <w:t>2.5</w:t>
      </w:r>
      <w:r>
        <w:tab/>
        <w:t>When an Order Form is signed, the terms and conditions agreed in it will be incorporated into this Call-Off Contract.</w:t>
      </w:r>
    </w:p>
    <w:p w14:paraId="649A8372" w14:textId="77777777" w:rsidR="000A626D" w:rsidRDefault="000A626D"/>
    <w:p w14:paraId="649A8373" w14:textId="77777777" w:rsidR="000A626D" w:rsidRDefault="00945E79">
      <w:pPr>
        <w:pStyle w:val="Heading3"/>
        <w:spacing w:after="100"/>
      </w:pPr>
      <w:r>
        <w:t>3.</w:t>
      </w:r>
      <w:r>
        <w:tab/>
        <w:t>Supply of services</w:t>
      </w:r>
    </w:p>
    <w:p w14:paraId="649A8374" w14:textId="77777777" w:rsidR="000A626D" w:rsidRDefault="00945E79">
      <w:pPr>
        <w:spacing w:before="240" w:after="240"/>
        <w:ind w:left="720" w:hanging="720"/>
      </w:pPr>
      <w:r>
        <w:t>3.1</w:t>
      </w:r>
      <w:r>
        <w:tab/>
        <w:t>The Supplier agrees to supply the G-Cloud Services and any Additional Services under the terms of the Call-Off Contract and the Supplier’s Application.</w:t>
      </w:r>
    </w:p>
    <w:p w14:paraId="649A8375" w14:textId="77777777" w:rsidR="000A626D" w:rsidRDefault="00945E79">
      <w:pPr>
        <w:ind w:left="720" w:hanging="720"/>
      </w:pPr>
      <w:r>
        <w:t>3.2</w:t>
      </w:r>
      <w:r>
        <w:tab/>
        <w:t>The Supplier undertakes that each G-Cloud Service will meet the Buyer’s acceptance criteria, as defined in the Order Form.</w:t>
      </w:r>
    </w:p>
    <w:p w14:paraId="649A8376" w14:textId="77777777" w:rsidR="000A626D" w:rsidRDefault="000A626D"/>
    <w:p w14:paraId="649A8377" w14:textId="77777777" w:rsidR="000A626D" w:rsidRDefault="00945E79">
      <w:pPr>
        <w:pStyle w:val="Heading3"/>
        <w:spacing w:after="100"/>
      </w:pPr>
      <w:r>
        <w:t>4.</w:t>
      </w:r>
      <w:r>
        <w:tab/>
        <w:t>Supplier staff</w:t>
      </w:r>
    </w:p>
    <w:p w14:paraId="649A8378" w14:textId="77777777" w:rsidR="000A626D" w:rsidRDefault="00945E79">
      <w:pPr>
        <w:spacing w:before="240" w:after="240"/>
      </w:pPr>
      <w:r>
        <w:t>4.1</w:t>
      </w:r>
      <w:r>
        <w:tab/>
        <w:t xml:space="preserve">The Supplier Staff must: </w:t>
      </w:r>
    </w:p>
    <w:p w14:paraId="649A8379" w14:textId="77777777" w:rsidR="000A626D" w:rsidRDefault="00945E79">
      <w:pPr>
        <w:ind w:firstLine="720"/>
      </w:pPr>
      <w:r>
        <w:t>4.1.1</w:t>
      </w:r>
      <w:r>
        <w:tab/>
        <w:t>be appropriately experienced, qualified and trained to supply the Services</w:t>
      </w:r>
    </w:p>
    <w:p w14:paraId="649A837A" w14:textId="77777777" w:rsidR="000A626D" w:rsidRDefault="000A626D"/>
    <w:p w14:paraId="649A837B" w14:textId="77777777" w:rsidR="000A626D" w:rsidRDefault="00945E79">
      <w:pPr>
        <w:ind w:firstLine="720"/>
      </w:pPr>
      <w:r>
        <w:t>4.1.2</w:t>
      </w:r>
      <w:r>
        <w:tab/>
        <w:t>apply all due skill, care and diligence in faithfully performing those duties</w:t>
      </w:r>
    </w:p>
    <w:p w14:paraId="649A837C" w14:textId="77777777" w:rsidR="000A626D" w:rsidRDefault="000A626D"/>
    <w:p w14:paraId="649A837D" w14:textId="77777777" w:rsidR="000A626D" w:rsidRDefault="00945E79">
      <w:pPr>
        <w:ind w:left="720"/>
      </w:pPr>
      <w:r>
        <w:t>4.1.3</w:t>
      </w:r>
      <w:r>
        <w:tab/>
        <w:t>obey all lawful instructions and reasonable directions of the Buyer and provide the Services to the reasonable satisfaction of the Buyer</w:t>
      </w:r>
    </w:p>
    <w:p w14:paraId="649A837E" w14:textId="77777777" w:rsidR="000A626D" w:rsidRDefault="000A626D"/>
    <w:p w14:paraId="649A837F" w14:textId="77777777" w:rsidR="000A626D" w:rsidRDefault="00945E79">
      <w:pPr>
        <w:ind w:firstLine="720"/>
      </w:pPr>
      <w:r>
        <w:t>4.1.4</w:t>
      </w:r>
      <w:r>
        <w:tab/>
        <w:t>respond to any enquiries about the Services as soon as reasonably possible</w:t>
      </w:r>
    </w:p>
    <w:p w14:paraId="649A8380" w14:textId="77777777" w:rsidR="000A626D" w:rsidRDefault="000A626D"/>
    <w:p w14:paraId="649A8381" w14:textId="77777777" w:rsidR="000A626D" w:rsidRDefault="00945E79">
      <w:pPr>
        <w:ind w:firstLine="720"/>
      </w:pPr>
      <w:r>
        <w:t>4.1.5</w:t>
      </w:r>
      <w:r>
        <w:tab/>
        <w:t>complete any necessary Supplier Staff vetting as specified by the Buyer</w:t>
      </w:r>
    </w:p>
    <w:p w14:paraId="649A8382" w14:textId="77777777" w:rsidR="000A626D" w:rsidRDefault="000A626D"/>
    <w:p w14:paraId="649A8383" w14:textId="77777777" w:rsidR="000A626D" w:rsidRDefault="00945E79">
      <w:pPr>
        <w:ind w:left="720" w:hanging="720"/>
      </w:pPr>
      <w:r>
        <w:t>4.2</w:t>
      </w:r>
      <w:r>
        <w:tab/>
        <w:t>The Supplier must retain overall control of the Supplier Staff so that they are not considered to be employees, workers, agents or contractors of the Buyer.</w:t>
      </w:r>
    </w:p>
    <w:p w14:paraId="649A8384" w14:textId="77777777" w:rsidR="000A626D" w:rsidRDefault="000A626D">
      <w:pPr>
        <w:ind w:firstLine="720"/>
      </w:pPr>
    </w:p>
    <w:p w14:paraId="649A8385" w14:textId="77777777" w:rsidR="000A626D" w:rsidRDefault="00945E79">
      <w:pPr>
        <w:ind w:left="720" w:hanging="720"/>
      </w:pPr>
      <w:r>
        <w:lastRenderedPageBreak/>
        <w:t>4.3</w:t>
      </w:r>
      <w:r>
        <w:tab/>
        <w:t>The Supplier may substitute any Supplier Staff as long as they have the equivalent experience and qualifications to the substituted staff member.</w:t>
      </w:r>
    </w:p>
    <w:p w14:paraId="649A8386" w14:textId="77777777" w:rsidR="000A626D" w:rsidRDefault="000A626D">
      <w:pPr>
        <w:ind w:firstLine="720"/>
      </w:pPr>
    </w:p>
    <w:p w14:paraId="649A8387" w14:textId="77777777" w:rsidR="000A626D" w:rsidRDefault="00945E79">
      <w:pPr>
        <w:ind w:left="720" w:hanging="720"/>
      </w:pPr>
      <w:r>
        <w:t>4.4</w:t>
      </w:r>
      <w:r>
        <w:tab/>
        <w:t>The Buyer may conduct IR35 Assessments using the ESI tool to assess whether the Supplier’s engagement under the Call-Off Contract is Inside or Outside IR35.</w:t>
      </w:r>
    </w:p>
    <w:p w14:paraId="649A8388" w14:textId="77777777" w:rsidR="000A626D" w:rsidRDefault="000A626D">
      <w:pPr>
        <w:ind w:firstLine="720"/>
      </w:pPr>
    </w:p>
    <w:p w14:paraId="649A8389" w14:textId="77777777" w:rsidR="000A626D" w:rsidRDefault="00945E79">
      <w:pPr>
        <w:ind w:left="720" w:hanging="720"/>
      </w:pPr>
      <w:r>
        <w:t>4.5</w:t>
      </w:r>
      <w:r>
        <w:tab/>
        <w:t>The Buyer may End this Call-Off Contract for Material Breach as per clause 18.5 hereunder if the Supplier is delivering the Services Inside IR35.</w:t>
      </w:r>
    </w:p>
    <w:p w14:paraId="649A838A" w14:textId="77777777" w:rsidR="000A626D" w:rsidRDefault="000A626D">
      <w:pPr>
        <w:ind w:firstLine="720"/>
      </w:pPr>
    </w:p>
    <w:p w14:paraId="649A838B" w14:textId="77777777" w:rsidR="000A626D" w:rsidRDefault="00945E79">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49A838C" w14:textId="77777777" w:rsidR="000A626D" w:rsidRDefault="000A626D">
      <w:pPr>
        <w:ind w:left="720"/>
      </w:pPr>
    </w:p>
    <w:p w14:paraId="649A838D" w14:textId="77777777" w:rsidR="000A626D" w:rsidRDefault="00945E79">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49A838E" w14:textId="77777777" w:rsidR="000A626D" w:rsidRDefault="000A626D">
      <w:pPr>
        <w:ind w:left="720"/>
      </w:pPr>
    </w:p>
    <w:p w14:paraId="649A838F" w14:textId="77777777" w:rsidR="000A626D" w:rsidRDefault="00945E79">
      <w:pPr>
        <w:ind w:left="720" w:hanging="720"/>
      </w:pPr>
      <w:r>
        <w:t>4.8</w:t>
      </w:r>
      <w:r>
        <w:tab/>
        <w:t>If it is determined by the Buyer that the Supplier is Outside IR35, the Buyer will provide the ESI reference number and a copy of the PDF to the Supplier.</w:t>
      </w:r>
    </w:p>
    <w:p w14:paraId="649A8390" w14:textId="77777777" w:rsidR="000A626D" w:rsidRDefault="000A626D">
      <w:pPr>
        <w:spacing w:before="240" w:after="240"/>
        <w:ind w:left="720"/>
      </w:pPr>
    </w:p>
    <w:p w14:paraId="649A8391" w14:textId="77777777" w:rsidR="000A626D" w:rsidRDefault="00945E79">
      <w:pPr>
        <w:pStyle w:val="Heading3"/>
        <w:spacing w:after="100"/>
      </w:pPr>
      <w:r>
        <w:t>5.</w:t>
      </w:r>
      <w:r>
        <w:tab/>
        <w:t>Due diligence</w:t>
      </w:r>
    </w:p>
    <w:p w14:paraId="649A8392" w14:textId="77777777" w:rsidR="000A626D" w:rsidRDefault="00945E79">
      <w:pPr>
        <w:spacing w:before="240" w:after="120"/>
      </w:pPr>
      <w:r>
        <w:t xml:space="preserve"> 5.1</w:t>
      </w:r>
      <w:r>
        <w:tab/>
        <w:t>Both Parties agree that when entering into a Call-Off Contract they:</w:t>
      </w:r>
    </w:p>
    <w:p w14:paraId="649A8393" w14:textId="77777777" w:rsidR="000A626D" w:rsidRDefault="00945E79">
      <w:pPr>
        <w:spacing w:after="120"/>
        <w:ind w:left="1440" w:hanging="720"/>
      </w:pPr>
      <w:r>
        <w:t>5.1.1</w:t>
      </w:r>
      <w:r>
        <w:tab/>
        <w:t>have made their own enquiries and are satisfied by the accuracy of any information supplied by the other Party</w:t>
      </w:r>
    </w:p>
    <w:p w14:paraId="649A8394" w14:textId="77777777" w:rsidR="000A626D" w:rsidRDefault="00945E79">
      <w:pPr>
        <w:spacing w:after="120"/>
        <w:ind w:left="1440" w:hanging="720"/>
      </w:pPr>
      <w:r>
        <w:t>5.1.2</w:t>
      </w:r>
      <w:r>
        <w:tab/>
        <w:t>are confident that they can fulfil their obligations according to the Call-Off Contract terms</w:t>
      </w:r>
    </w:p>
    <w:p w14:paraId="649A8395" w14:textId="77777777" w:rsidR="000A626D" w:rsidRDefault="00945E79">
      <w:pPr>
        <w:spacing w:after="120"/>
        <w:ind w:firstLine="720"/>
      </w:pPr>
      <w:r>
        <w:t>5.1.3</w:t>
      </w:r>
      <w:r>
        <w:tab/>
        <w:t>have raised all due diligence questions before signing the Call-Off Contract</w:t>
      </w:r>
    </w:p>
    <w:p w14:paraId="649A8396" w14:textId="77777777" w:rsidR="000A626D" w:rsidRDefault="00945E79">
      <w:pPr>
        <w:ind w:firstLine="720"/>
      </w:pPr>
      <w:r>
        <w:t>5.1.4</w:t>
      </w:r>
      <w:r>
        <w:tab/>
        <w:t>have entered into the Call-Off Contract relying on its own due diligence</w:t>
      </w:r>
    </w:p>
    <w:p w14:paraId="649A8397" w14:textId="77777777" w:rsidR="000A626D" w:rsidRDefault="000A626D">
      <w:pPr>
        <w:spacing w:before="240"/>
      </w:pPr>
    </w:p>
    <w:p w14:paraId="649A8398" w14:textId="77777777" w:rsidR="000A626D" w:rsidRDefault="00945E79">
      <w:pPr>
        <w:pStyle w:val="Heading3"/>
        <w:spacing w:after="100"/>
      </w:pPr>
      <w:r>
        <w:t xml:space="preserve">6. </w:t>
      </w:r>
      <w:r>
        <w:tab/>
        <w:t>Business continuity and disaster recovery</w:t>
      </w:r>
    </w:p>
    <w:p w14:paraId="649A8399" w14:textId="77777777" w:rsidR="000A626D" w:rsidRDefault="00945E79">
      <w:pPr>
        <w:ind w:left="720" w:hanging="720"/>
      </w:pPr>
      <w:r>
        <w:t>6.1</w:t>
      </w:r>
      <w:r>
        <w:tab/>
        <w:t>The Supplier will have a clear business continuity and disaster recovery plan in their service descriptions.</w:t>
      </w:r>
    </w:p>
    <w:p w14:paraId="649A839A" w14:textId="77777777" w:rsidR="000A626D" w:rsidRDefault="000A626D"/>
    <w:p w14:paraId="649A839B" w14:textId="77777777" w:rsidR="000A626D" w:rsidRDefault="00945E79">
      <w:pPr>
        <w:ind w:left="720" w:hanging="720"/>
      </w:pPr>
      <w:r>
        <w:t>6.2</w:t>
      </w:r>
      <w:r>
        <w:tab/>
        <w:t>The Supplier’s business continuity and disaster recovery services are part of the Services and will be performed by the Supplier when required.</w:t>
      </w:r>
    </w:p>
    <w:p w14:paraId="649A839C" w14:textId="77777777" w:rsidR="000A626D" w:rsidRDefault="00945E79">
      <w:pPr>
        <w:ind w:left="720" w:hanging="720"/>
      </w:pPr>
      <w:r>
        <w:t>6.3</w:t>
      </w:r>
      <w:r>
        <w:tab/>
        <w:t>If requested by the Buyer prior to entering into this Call-Off Contract, the Supplier must ensure that its business continuity and disaster recovery plan is consistent with the Buyer’s own plans.</w:t>
      </w:r>
    </w:p>
    <w:p w14:paraId="649A839D" w14:textId="77777777" w:rsidR="000A626D" w:rsidRDefault="000A626D"/>
    <w:p w14:paraId="649A839E" w14:textId="77777777" w:rsidR="000A626D" w:rsidRDefault="00945E79">
      <w:pPr>
        <w:pStyle w:val="Heading3"/>
        <w:spacing w:after="100"/>
      </w:pPr>
      <w:r>
        <w:lastRenderedPageBreak/>
        <w:t>7.</w:t>
      </w:r>
      <w:r>
        <w:tab/>
        <w:t>Payment, VAT and Call-Off Contract charges</w:t>
      </w:r>
    </w:p>
    <w:p w14:paraId="649A839F" w14:textId="77777777" w:rsidR="000A626D" w:rsidRDefault="00945E79">
      <w:pPr>
        <w:spacing w:after="120"/>
        <w:ind w:left="720" w:hanging="720"/>
      </w:pPr>
      <w:r>
        <w:t>7.1</w:t>
      </w:r>
      <w:r>
        <w:tab/>
        <w:t>The Buyer must pay the Charges following clauses 7.2 to 7.11 for the Supplier’s delivery of the Services.</w:t>
      </w:r>
    </w:p>
    <w:p w14:paraId="649A83A0" w14:textId="77777777" w:rsidR="000A626D" w:rsidRDefault="00945E79">
      <w:pPr>
        <w:ind w:left="720" w:hanging="720"/>
      </w:pPr>
      <w:r>
        <w:t>7.2</w:t>
      </w:r>
      <w:r>
        <w:tab/>
        <w:t>The Buyer will pay the Supplier within the number of days specified in the Order Form on receipt of a valid invoice.</w:t>
      </w:r>
    </w:p>
    <w:p w14:paraId="649A83A1" w14:textId="77777777" w:rsidR="000A626D" w:rsidRDefault="00945E79">
      <w:pPr>
        <w:spacing w:after="120"/>
        <w:ind w:left="720" w:hanging="720"/>
      </w:pPr>
      <w:r>
        <w:t>7.3</w:t>
      </w:r>
      <w:r>
        <w:tab/>
        <w:t>The Call-Off Contract Charges include all Charges for payment Processing. All invoices submitted to the Buyer for the Services will be exclusive of any Management Charge.</w:t>
      </w:r>
    </w:p>
    <w:p w14:paraId="649A83A2" w14:textId="77777777" w:rsidR="000A626D" w:rsidRDefault="00945E79">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49A83A3" w14:textId="77777777" w:rsidR="000A626D" w:rsidRDefault="00945E79">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49A83A4" w14:textId="77777777" w:rsidR="000A626D" w:rsidRDefault="00945E79">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49A83A5" w14:textId="77777777" w:rsidR="000A626D" w:rsidRDefault="00945E79">
      <w:pPr>
        <w:spacing w:after="120"/>
      </w:pPr>
      <w:r>
        <w:t>7.7</w:t>
      </w:r>
      <w:r>
        <w:tab/>
        <w:t>All Charges payable by the Buyer to the Supplier will include VAT at the appropriate Rate.</w:t>
      </w:r>
    </w:p>
    <w:p w14:paraId="649A83A6" w14:textId="77777777" w:rsidR="000A626D" w:rsidRDefault="00945E79">
      <w:pPr>
        <w:spacing w:after="120"/>
        <w:ind w:left="720" w:hanging="720"/>
      </w:pPr>
      <w:r>
        <w:t>7.8</w:t>
      </w:r>
      <w:r>
        <w:tab/>
        <w:t>The Supplier must add VAT to the Charges at the appropriate rate with visibility of the amount as a separate line item.</w:t>
      </w:r>
    </w:p>
    <w:p w14:paraId="649A83A7" w14:textId="77777777" w:rsidR="000A626D" w:rsidRDefault="00945E79">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49A83A8" w14:textId="77777777" w:rsidR="000A626D" w:rsidRDefault="00945E79">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49A83A9" w14:textId="77777777" w:rsidR="000A626D" w:rsidRDefault="00945E79">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49A83AA" w14:textId="77777777" w:rsidR="000A626D" w:rsidRDefault="00945E79">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49A83AB" w14:textId="77777777" w:rsidR="000A626D" w:rsidRDefault="000A626D">
      <w:pPr>
        <w:ind w:left="720"/>
      </w:pPr>
    </w:p>
    <w:p w14:paraId="649A83AC" w14:textId="77777777" w:rsidR="000A626D" w:rsidRDefault="00945E79">
      <w:pPr>
        <w:pStyle w:val="Heading3"/>
      </w:pPr>
      <w:r>
        <w:t>8.</w:t>
      </w:r>
      <w:r>
        <w:tab/>
        <w:t>Recovery of sums due and right of set-off</w:t>
      </w:r>
    </w:p>
    <w:p w14:paraId="649A83AD" w14:textId="77777777" w:rsidR="000A626D" w:rsidRDefault="00945E79">
      <w:pPr>
        <w:spacing w:before="240" w:after="240"/>
        <w:ind w:left="720" w:hanging="720"/>
      </w:pPr>
      <w:r>
        <w:t>8.1</w:t>
      </w:r>
      <w:r>
        <w:tab/>
        <w:t>If a Supplier owes money to the Buyer, the Buyer may deduct that sum from the Call-Off Contract Charges.</w:t>
      </w:r>
    </w:p>
    <w:p w14:paraId="649A83AE" w14:textId="77777777" w:rsidR="000A626D" w:rsidRDefault="000A626D">
      <w:pPr>
        <w:spacing w:before="240" w:after="240"/>
        <w:ind w:left="720" w:hanging="720"/>
      </w:pPr>
    </w:p>
    <w:p w14:paraId="649A83AF" w14:textId="77777777" w:rsidR="000A626D" w:rsidRDefault="00945E79">
      <w:pPr>
        <w:pStyle w:val="Heading3"/>
      </w:pPr>
      <w:r>
        <w:lastRenderedPageBreak/>
        <w:t>9.</w:t>
      </w:r>
      <w:r>
        <w:tab/>
        <w:t>Insurance</w:t>
      </w:r>
    </w:p>
    <w:p w14:paraId="649A83B0" w14:textId="77777777" w:rsidR="000A626D" w:rsidRDefault="00945E79">
      <w:pPr>
        <w:spacing w:before="240" w:after="240"/>
        <w:ind w:left="660" w:hanging="660"/>
      </w:pPr>
      <w:r>
        <w:t>9.1</w:t>
      </w:r>
      <w:r>
        <w:tab/>
        <w:t>The Supplier will maintain the insurances required by the Buyer including those in this clause.</w:t>
      </w:r>
    </w:p>
    <w:p w14:paraId="649A83B1" w14:textId="77777777" w:rsidR="000A626D" w:rsidRDefault="00945E79">
      <w:r>
        <w:t>9.2</w:t>
      </w:r>
      <w:r>
        <w:tab/>
        <w:t>The Supplier will ensure that:</w:t>
      </w:r>
    </w:p>
    <w:p w14:paraId="649A83B2" w14:textId="77777777" w:rsidR="000A626D" w:rsidRDefault="000A626D"/>
    <w:p w14:paraId="649A83B3" w14:textId="77777777" w:rsidR="000A626D" w:rsidRDefault="00945E79">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49A83B4" w14:textId="77777777" w:rsidR="000A626D" w:rsidRDefault="000A626D">
      <w:pPr>
        <w:ind w:firstLine="720"/>
      </w:pPr>
    </w:p>
    <w:p w14:paraId="649A83B5" w14:textId="77777777" w:rsidR="000A626D" w:rsidRDefault="00945E79">
      <w:pPr>
        <w:ind w:left="1440" w:hanging="720"/>
      </w:pPr>
      <w:r>
        <w:t>9.2.2</w:t>
      </w:r>
      <w:r>
        <w:tab/>
        <w:t>the third-party public and products liability insurance contains an ‘indemnity to principals’ clause for the Buyer’s benefit</w:t>
      </w:r>
    </w:p>
    <w:p w14:paraId="649A83B6" w14:textId="77777777" w:rsidR="000A626D" w:rsidRDefault="000A626D">
      <w:pPr>
        <w:ind w:firstLine="720"/>
      </w:pPr>
    </w:p>
    <w:p w14:paraId="649A83B7" w14:textId="77777777" w:rsidR="000A626D" w:rsidRDefault="00945E79">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49A83B8" w14:textId="77777777" w:rsidR="000A626D" w:rsidRDefault="000A626D">
      <w:pPr>
        <w:ind w:firstLine="720"/>
      </w:pPr>
    </w:p>
    <w:p w14:paraId="649A83B9" w14:textId="77777777" w:rsidR="000A626D" w:rsidRDefault="00945E79">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49A83BA" w14:textId="77777777" w:rsidR="000A626D" w:rsidRDefault="000A626D">
      <w:pPr>
        <w:ind w:left="720"/>
      </w:pPr>
    </w:p>
    <w:p w14:paraId="649A83BB" w14:textId="77777777" w:rsidR="000A626D" w:rsidRDefault="00945E79">
      <w:pPr>
        <w:ind w:left="720" w:hanging="720"/>
      </w:pPr>
      <w:r>
        <w:t>9.3</w:t>
      </w:r>
      <w:r>
        <w:tab/>
        <w:t>If requested by the Buyer, the Supplier will obtain additional insurance policies, or extend existing policies bought under the Framework Agreement.</w:t>
      </w:r>
    </w:p>
    <w:p w14:paraId="649A83BC" w14:textId="77777777" w:rsidR="000A626D" w:rsidRDefault="000A626D">
      <w:pPr>
        <w:ind w:left="720" w:firstLine="720"/>
      </w:pPr>
    </w:p>
    <w:p w14:paraId="649A83BD" w14:textId="77777777" w:rsidR="000A626D" w:rsidRDefault="00945E79">
      <w:pPr>
        <w:ind w:left="720" w:hanging="720"/>
      </w:pPr>
      <w:r>
        <w:t>9.4</w:t>
      </w:r>
      <w:r>
        <w:tab/>
        <w:t>If requested by the Buyer, the Supplier will provide the following to show compliance with this clause:</w:t>
      </w:r>
    </w:p>
    <w:p w14:paraId="649A83BE" w14:textId="77777777" w:rsidR="000A626D" w:rsidRDefault="000A626D">
      <w:pPr>
        <w:ind w:firstLine="720"/>
      </w:pPr>
    </w:p>
    <w:p w14:paraId="649A83BF" w14:textId="77777777" w:rsidR="000A626D" w:rsidRDefault="00945E79">
      <w:pPr>
        <w:ind w:firstLine="720"/>
      </w:pPr>
      <w:r>
        <w:t>9.4.1</w:t>
      </w:r>
      <w:r>
        <w:tab/>
        <w:t>a broker's verification of insurance</w:t>
      </w:r>
    </w:p>
    <w:p w14:paraId="649A83C0" w14:textId="77777777" w:rsidR="000A626D" w:rsidRDefault="000A626D">
      <w:pPr>
        <w:ind w:firstLine="720"/>
      </w:pPr>
    </w:p>
    <w:p w14:paraId="649A83C1" w14:textId="77777777" w:rsidR="000A626D" w:rsidRDefault="00945E79">
      <w:pPr>
        <w:ind w:firstLine="720"/>
      </w:pPr>
      <w:r>
        <w:t>9.4.2</w:t>
      </w:r>
      <w:r>
        <w:tab/>
        <w:t>receipts for the insurance premium</w:t>
      </w:r>
    </w:p>
    <w:p w14:paraId="649A83C2" w14:textId="77777777" w:rsidR="000A626D" w:rsidRDefault="000A626D">
      <w:pPr>
        <w:ind w:firstLine="720"/>
      </w:pPr>
    </w:p>
    <w:p w14:paraId="649A83C3" w14:textId="77777777" w:rsidR="000A626D" w:rsidRDefault="00945E79">
      <w:pPr>
        <w:ind w:firstLine="720"/>
      </w:pPr>
      <w:r>
        <w:t>9.4.3</w:t>
      </w:r>
      <w:r>
        <w:tab/>
        <w:t>evidence of payment of the latest premiums due</w:t>
      </w:r>
    </w:p>
    <w:p w14:paraId="649A83C4" w14:textId="77777777" w:rsidR="000A626D" w:rsidRDefault="000A626D">
      <w:pPr>
        <w:ind w:firstLine="720"/>
      </w:pPr>
    </w:p>
    <w:p w14:paraId="649A83C5" w14:textId="77777777" w:rsidR="000A626D" w:rsidRDefault="00945E79">
      <w:pPr>
        <w:ind w:left="720" w:hanging="720"/>
      </w:pPr>
      <w:r>
        <w:t>9.5</w:t>
      </w:r>
      <w:r>
        <w:tab/>
        <w:t>Insurance will not relieve the Supplier of any liabilities under the Framework Agreement or this Call-Off Contract and the Supplier will:</w:t>
      </w:r>
    </w:p>
    <w:p w14:paraId="649A83C6" w14:textId="77777777" w:rsidR="000A626D" w:rsidRDefault="000A626D">
      <w:pPr>
        <w:ind w:firstLine="720"/>
      </w:pPr>
    </w:p>
    <w:p w14:paraId="649A83C7" w14:textId="77777777" w:rsidR="000A626D" w:rsidRDefault="00945E79">
      <w:pPr>
        <w:ind w:left="1440" w:hanging="720"/>
      </w:pPr>
      <w:r>
        <w:t>9.5.1</w:t>
      </w:r>
      <w:r>
        <w:tab/>
        <w:t>take all risk control measures using Good Industry Practice, including the investigation and reports of claims to insurers</w:t>
      </w:r>
    </w:p>
    <w:p w14:paraId="649A83C8" w14:textId="77777777" w:rsidR="000A626D" w:rsidRDefault="000A626D">
      <w:pPr>
        <w:ind w:left="720" w:firstLine="720"/>
      </w:pPr>
    </w:p>
    <w:p w14:paraId="649A83C9" w14:textId="77777777" w:rsidR="000A626D" w:rsidRDefault="00945E79">
      <w:pPr>
        <w:ind w:left="1440" w:hanging="720"/>
      </w:pPr>
      <w:r>
        <w:t>9.5.2</w:t>
      </w:r>
      <w:r>
        <w:tab/>
        <w:t>promptly notify the insurers in writing of any relevant material fact under any Insurances</w:t>
      </w:r>
    </w:p>
    <w:p w14:paraId="649A83CA" w14:textId="77777777" w:rsidR="000A626D" w:rsidRDefault="000A626D">
      <w:pPr>
        <w:ind w:firstLine="720"/>
      </w:pPr>
    </w:p>
    <w:p w14:paraId="649A83CB" w14:textId="77777777" w:rsidR="000A626D" w:rsidRDefault="00945E79">
      <w:pPr>
        <w:ind w:left="1440" w:hanging="720"/>
      </w:pPr>
      <w:r>
        <w:t>9.5.3</w:t>
      </w:r>
      <w:r>
        <w:tab/>
        <w:t>hold all insurance policies and require any broker arranging the insurance to hold any insurance slips and other evidence of insurance</w:t>
      </w:r>
    </w:p>
    <w:p w14:paraId="649A83CC" w14:textId="77777777" w:rsidR="000A626D" w:rsidRDefault="00945E79">
      <w:r>
        <w:t xml:space="preserve"> </w:t>
      </w:r>
    </w:p>
    <w:p w14:paraId="649A83CD" w14:textId="77777777" w:rsidR="000A626D" w:rsidRDefault="00945E79">
      <w:pPr>
        <w:ind w:left="720" w:hanging="720"/>
      </w:pPr>
      <w:r>
        <w:t>9.6</w:t>
      </w:r>
      <w:r>
        <w:tab/>
        <w:t>The Supplier will not do or omit to do anything, which would destroy or impair the legal validity of the insurance.</w:t>
      </w:r>
    </w:p>
    <w:p w14:paraId="649A83CE" w14:textId="77777777" w:rsidR="000A626D" w:rsidRDefault="000A626D">
      <w:pPr>
        <w:ind w:firstLine="720"/>
      </w:pPr>
    </w:p>
    <w:p w14:paraId="649A83CF" w14:textId="77777777" w:rsidR="000A626D" w:rsidRDefault="00945E79">
      <w:pPr>
        <w:ind w:left="720" w:hanging="720"/>
      </w:pPr>
      <w:r>
        <w:t>9.7</w:t>
      </w:r>
      <w:r>
        <w:tab/>
        <w:t>The Supplier will notify CCS and the Buyer as soon as possible if any insurance policies have been, or are due to be, cancelled, suspended, Ended or not renewed.</w:t>
      </w:r>
    </w:p>
    <w:p w14:paraId="649A83D0" w14:textId="77777777" w:rsidR="000A626D" w:rsidRDefault="000A626D">
      <w:pPr>
        <w:ind w:firstLine="720"/>
      </w:pPr>
    </w:p>
    <w:p w14:paraId="649A83D1" w14:textId="77777777" w:rsidR="000A626D" w:rsidRDefault="00945E79">
      <w:r>
        <w:t>9.8</w:t>
      </w:r>
      <w:r>
        <w:tab/>
        <w:t>The Supplier will be liable for the payment of any:</w:t>
      </w:r>
    </w:p>
    <w:p w14:paraId="649A83D2" w14:textId="77777777" w:rsidR="000A626D" w:rsidRDefault="000A626D"/>
    <w:p w14:paraId="649A83D3" w14:textId="77777777" w:rsidR="000A626D" w:rsidRDefault="00945E79">
      <w:pPr>
        <w:ind w:firstLine="720"/>
      </w:pPr>
      <w:r>
        <w:t>9.8.1</w:t>
      </w:r>
      <w:r>
        <w:tab/>
        <w:t>premiums, which it will pay promptly</w:t>
      </w:r>
    </w:p>
    <w:p w14:paraId="649A83D4" w14:textId="77777777" w:rsidR="000A626D" w:rsidRDefault="00945E79">
      <w:pPr>
        <w:ind w:firstLine="720"/>
      </w:pPr>
      <w:r>
        <w:t>9.8.2</w:t>
      </w:r>
      <w:r>
        <w:tab/>
        <w:t>excess or deductibles and will not be entitled to recover this from the Buyer</w:t>
      </w:r>
    </w:p>
    <w:p w14:paraId="649A83D5" w14:textId="77777777" w:rsidR="000A626D" w:rsidRDefault="000A626D">
      <w:pPr>
        <w:ind w:firstLine="720"/>
      </w:pPr>
    </w:p>
    <w:p w14:paraId="649A83D6" w14:textId="77777777" w:rsidR="000A626D" w:rsidRDefault="00945E79">
      <w:pPr>
        <w:pStyle w:val="Heading3"/>
        <w:spacing w:after="100"/>
      </w:pPr>
      <w:r>
        <w:t>10.</w:t>
      </w:r>
      <w:r>
        <w:tab/>
        <w:t>Confidentiality</w:t>
      </w:r>
    </w:p>
    <w:p w14:paraId="649A83D7" w14:textId="77777777" w:rsidR="000A626D" w:rsidRDefault="00945E79">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49A83D8" w14:textId="77777777" w:rsidR="000A626D" w:rsidRDefault="000A626D">
      <w:pPr>
        <w:ind w:left="720" w:hanging="720"/>
      </w:pPr>
    </w:p>
    <w:p w14:paraId="649A83D9" w14:textId="77777777" w:rsidR="000A626D" w:rsidRDefault="00945E79">
      <w:pPr>
        <w:pStyle w:val="Heading3"/>
        <w:spacing w:after="100"/>
      </w:pPr>
      <w:r>
        <w:t>11.</w:t>
      </w:r>
      <w:r>
        <w:tab/>
        <w:t>Intellectual Property Rights</w:t>
      </w:r>
    </w:p>
    <w:p w14:paraId="649A83DA" w14:textId="77777777" w:rsidR="000A626D" w:rsidRDefault="00945E79">
      <w:pPr>
        <w:ind w:left="720" w:hanging="720"/>
      </w:pPr>
      <w:r>
        <w:t>11.1</w:t>
      </w:r>
      <w:r>
        <w:tab/>
        <w:t>Unless otherwise specified in this Call-Off Contract, a Party will not acquire any right, title or interest in or to the Intellectual Property Rights (IPRs) of the other Party or its Licensors.</w:t>
      </w:r>
    </w:p>
    <w:p w14:paraId="649A83DB" w14:textId="77777777" w:rsidR="000A626D" w:rsidRDefault="000A626D">
      <w:pPr>
        <w:ind w:left="720"/>
      </w:pPr>
    </w:p>
    <w:p w14:paraId="649A83DC" w14:textId="77777777" w:rsidR="000A626D" w:rsidRDefault="00945E79">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49A83DD" w14:textId="77777777" w:rsidR="000A626D" w:rsidRDefault="000A626D">
      <w:pPr>
        <w:ind w:left="720"/>
      </w:pPr>
    </w:p>
    <w:p w14:paraId="649A83DE" w14:textId="77777777" w:rsidR="000A626D" w:rsidRDefault="00945E79">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49A83DF" w14:textId="77777777" w:rsidR="000A626D" w:rsidRDefault="000A626D">
      <w:pPr>
        <w:ind w:left="720"/>
      </w:pPr>
    </w:p>
    <w:p w14:paraId="649A83E0" w14:textId="77777777" w:rsidR="000A626D" w:rsidRDefault="00945E79">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49A83E1" w14:textId="77777777" w:rsidR="000A626D" w:rsidRDefault="000A626D">
      <w:pPr>
        <w:ind w:left="720"/>
      </w:pPr>
    </w:p>
    <w:p w14:paraId="649A83E2" w14:textId="77777777" w:rsidR="000A626D" w:rsidRDefault="00945E79">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49A83E3" w14:textId="77777777" w:rsidR="000A626D" w:rsidRDefault="000A626D">
      <w:pPr>
        <w:ind w:firstLine="720"/>
      </w:pPr>
    </w:p>
    <w:p w14:paraId="649A83E4" w14:textId="77777777" w:rsidR="000A626D" w:rsidRDefault="00945E79">
      <w:pPr>
        <w:ind w:firstLine="720"/>
      </w:pPr>
      <w:r>
        <w:t>11.5.1</w:t>
      </w:r>
      <w:r>
        <w:tab/>
        <w:t>rights granted to the Buyer under this Call-Off Contract</w:t>
      </w:r>
    </w:p>
    <w:p w14:paraId="649A83E5" w14:textId="77777777" w:rsidR="000A626D" w:rsidRDefault="000A626D"/>
    <w:p w14:paraId="649A83E6" w14:textId="77777777" w:rsidR="000A626D" w:rsidRDefault="00945E79">
      <w:pPr>
        <w:ind w:firstLine="720"/>
      </w:pPr>
      <w:r>
        <w:t>11.5.2</w:t>
      </w:r>
      <w:r>
        <w:tab/>
        <w:t>Supplier’s performance of the Services</w:t>
      </w:r>
    </w:p>
    <w:p w14:paraId="649A83E7" w14:textId="77777777" w:rsidR="000A626D" w:rsidRDefault="000A626D">
      <w:pPr>
        <w:ind w:firstLine="720"/>
      </w:pPr>
    </w:p>
    <w:p w14:paraId="649A83E8" w14:textId="77777777" w:rsidR="000A626D" w:rsidRDefault="00945E79">
      <w:pPr>
        <w:ind w:firstLine="720"/>
      </w:pPr>
      <w:r>
        <w:t>11.5.3</w:t>
      </w:r>
      <w:r>
        <w:tab/>
        <w:t>use by the Buyer of the Services</w:t>
      </w:r>
    </w:p>
    <w:p w14:paraId="649A83E9" w14:textId="77777777" w:rsidR="000A626D" w:rsidRDefault="000A626D">
      <w:pPr>
        <w:ind w:firstLine="720"/>
      </w:pPr>
    </w:p>
    <w:p w14:paraId="649A83EA" w14:textId="77777777" w:rsidR="000A626D" w:rsidRDefault="00945E79">
      <w:pPr>
        <w:ind w:left="720" w:hanging="720"/>
      </w:pPr>
      <w:r>
        <w:t>11.6</w:t>
      </w:r>
      <w:r>
        <w:tab/>
        <w:t>If an IPR Claim is made, or is likely to be made, the Supplier will immediately notify the Buyer in writing and must at its own expense after written approval from the Buyer, either:</w:t>
      </w:r>
    </w:p>
    <w:p w14:paraId="649A83EB" w14:textId="77777777" w:rsidR="000A626D" w:rsidRDefault="000A626D">
      <w:pPr>
        <w:ind w:firstLine="720"/>
      </w:pPr>
    </w:p>
    <w:p w14:paraId="649A83EC" w14:textId="77777777" w:rsidR="000A626D" w:rsidRDefault="00945E79">
      <w:pPr>
        <w:ind w:left="1440" w:hanging="720"/>
      </w:pPr>
      <w:r>
        <w:lastRenderedPageBreak/>
        <w:t>11.6.1</w:t>
      </w:r>
      <w:r>
        <w:tab/>
        <w:t>modify the relevant part of the Services without reducing its functionality or performance</w:t>
      </w:r>
    </w:p>
    <w:p w14:paraId="649A83ED" w14:textId="77777777" w:rsidR="000A626D" w:rsidRDefault="000A626D">
      <w:pPr>
        <w:ind w:left="720" w:firstLine="720"/>
      </w:pPr>
    </w:p>
    <w:p w14:paraId="649A83EE" w14:textId="77777777" w:rsidR="000A626D" w:rsidRDefault="00945E79">
      <w:pPr>
        <w:ind w:left="1440" w:hanging="720"/>
      </w:pPr>
      <w:r>
        <w:t>11.6.2</w:t>
      </w:r>
      <w:r>
        <w:tab/>
        <w:t>substitute Services of equivalent functionality and performance, to avoid the infringement or the alleged infringement, as long as there is no additional cost or burden to the Buyer</w:t>
      </w:r>
    </w:p>
    <w:p w14:paraId="649A83EF" w14:textId="77777777" w:rsidR="000A626D" w:rsidRDefault="000A626D">
      <w:pPr>
        <w:ind w:left="1440"/>
      </w:pPr>
    </w:p>
    <w:p w14:paraId="649A83F0" w14:textId="77777777" w:rsidR="000A626D" w:rsidRDefault="00945E79">
      <w:pPr>
        <w:ind w:left="1440" w:hanging="720"/>
      </w:pPr>
      <w:r>
        <w:t>11.6.3</w:t>
      </w:r>
      <w:r>
        <w:tab/>
        <w:t>buy a licence to use and supply the Services which are the subject of the alleged infringement, on terms acceptable to the Buyer</w:t>
      </w:r>
    </w:p>
    <w:p w14:paraId="649A83F1" w14:textId="77777777" w:rsidR="000A626D" w:rsidRDefault="000A626D">
      <w:pPr>
        <w:ind w:left="720" w:firstLine="720"/>
      </w:pPr>
    </w:p>
    <w:p w14:paraId="649A83F2" w14:textId="77777777" w:rsidR="000A626D" w:rsidRDefault="00945E79">
      <w:r>
        <w:t>11.7</w:t>
      </w:r>
      <w:r>
        <w:tab/>
        <w:t>Clause 11.5 will not apply if the IPR Claim is from:</w:t>
      </w:r>
    </w:p>
    <w:p w14:paraId="649A83F3" w14:textId="77777777" w:rsidR="000A626D" w:rsidRDefault="000A626D"/>
    <w:p w14:paraId="649A83F4" w14:textId="77777777" w:rsidR="000A626D" w:rsidRDefault="00945E79">
      <w:pPr>
        <w:ind w:left="1440" w:hanging="720"/>
      </w:pPr>
      <w:r>
        <w:t>11.7.2</w:t>
      </w:r>
      <w:r>
        <w:tab/>
        <w:t>the use of data supplied by the Buyer which the Supplier isn’t required to verify under this Call-Off Contract</w:t>
      </w:r>
    </w:p>
    <w:p w14:paraId="649A83F5" w14:textId="77777777" w:rsidR="000A626D" w:rsidRDefault="000A626D">
      <w:pPr>
        <w:ind w:left="720" w:firstLine="720"/>
      </w:pPr>
    </w:p>
    <w:p w14:paraId="649A83F6" w14:textId="77777777" w:rsidR="000A626D" w:rsidRDefault="00945E79">
      <w:pPr>
        <w:ind w:firstLine="720"/>
      </w:pPr>
      <w:r>
        <w:t>11.7.3</w:t>
      </w:r>
      <w:r>
        <w:tab/>
        <w:t>other material provided by the Buyer necessary for the Services</w:t>
      </w:r>
    </w:p>
    <w:p w14:paraId="649A83F7" w14:textId="77777777" w:rsidR="000A626D" w:rsidRDefault="000A626D">
      <w:pPr>
        <w:ind w:firstLine="720"/>
      </w:pPr>
    </w:p>
    <w:p w14:paraId="649A83F8" w14:textId="77777777" w:rsidR="000A626D" w:rsidRDefault="00945E79">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49A83F9" w14:textId="77777777" w:rsidR="000A626D" w:rsidRDefault="000A626D">
      <w:pPr>
        <w:ind w:left="720" w:hanging="720"/>
      </w:pPr>
    </w:p>
    <w:p w14:paraId="649A83FA" w14:textId="77777777" w:rsidR="000A626D" w:rsidRDefault="00945E79">
      <w:pPr>
        <w:pStyle w:val="Heading3"/>
      </w:pPr>
      <w:r>
        <w:t>12.</w:t>
      </w:r>
      <w:r>
        <w:tab/>
        <w:t>Protection of information</w:t>
      </w:r>
    </w:p>
    <w:p w14:paraId="649A83FB" w14:textId="77777777" w:rsidR="000A626D" w:rsidRDefault="00945E79">
      <w:pPr>
        <w:spacing w:before="240" w:after="240"/>
      </w:pPr>
      <w:r>
        <w:t>12.1</w:t>
      </w:r>
      <w:r>
        <w:tab/>
        <w:t>The Supplier must:</w:t>
      </w:r>
    </w:p>
    <w:p w14:paraId="649A83FC" w14:textId="77777777" w:rsidR="000A626D" w:rsidRDefault="00945E79">
      <w:pPr>
        <w:ind w:left="1440" w:hanging="720"/>
      </w:pPr>
      <w:r>
        <w:t>12.1.1</w:t>
      </w:r>
      <w:r>
        <w:tab/>
        <w:t>comply with the Buyer’s written instructions and this Call-Off Contract when Processing Buyer Personal Data</w:t>
      </w:r>
    </w:p>
    <w:p w14:paraId="649A83FD" w14:textId="77777777" w:rsidR="000A626D" w:rsidRDefault="000A626D">
      <w:pPr>
        <w:ind w:left="720" w:firstLine="720"/>
      </w:pPr>
    </w:p>
    <w:p w14:paraId="649A83FE" w14:textId="77777777" w:rsidR="000A626D" w:rsidRDefault="00945E79">
      <w:pPr>
        <w:ind w:left="1440" w:hanging="720"/>
      </w:pPr>
      <w:r>
        <w:t>12.1.2</w:t>
      </w:r>
      <w:r>
        <w:tab/>
        <w:t>only Process the Buyer Personal Data as necessary for the provision of the G-Cloud Services or as required by Law or any Regulatory Body</w:t>
      </w:r>
    </w:p>
    <w:p w14:paraId="649A83FF" w14:textId="77777777" w:rsidR="000A626D" w:rsidRDefault="000A626D">
      <w:pPr>
        <w:ind w:left="720" w:firstLine="720"/>
      </w:pPr>
    </w:p>
    <w:p w14:paraId="649A8400" w14:textId="77777777" w:rsidR="000A626D" w:rsidRDefault="00945E79">
      <w:pPr>
        <w:ind w:left="1440" w:hanging="720"/>
      </w:pPr>
      <w:r>
        <w:t>12.1.3</w:t>
      </w:r>
      <w:r>
        <w:tab/>
        <w:t>take reasonable steps to ensure that any Supplier Staff who have access to Buyer Personal Data act in compliance with Supplier's security processes</w:t>
      </w:r>
    </w:p>
    <w:p w14:paraId="649A8401" w14:textId="77777777" w:rsidR="000A626D" w:rsidRDefault="000A626D">
      <w:pPr>
        <w:ind w:left="720" w:firstLine="720"/>
      </w:pPr>
    </w:p>
    <w:p w14:paraId="649A8402" w14:textId="77777777" w:rsidR="000A626D" w:rsidRDefault="00945E79">
      <w:pPr>
        <w:ind w:left="720" w:hanging="720"/>
      </w:pPr>
      <w:r>
        <w:t>12.2</w:t>
      </w:r>
      <w:r>
        <w:tab/>
        <w:t>The Supplier must fully assist with any complaint or request for Buyer Personal Data including by:</w:t>
      </w:r>
    </w:p>
    <w:p w14:paraId="649A8403" w14:textId="77777777" w:rsidR="000A626D" w:rsidRDefault="000A626D">
      <w:pPr>
        <w:ind w:firstLine="720"/>
      </w:pPr>
    </w:p>
    <w:p w14:paraId="649A8404" w14:textId="77777777" w:rsidR="000A626D" w:rsidRDefault="00945E79">
      <w:pPr>
        <w:ind w:firstLine="720"/>
      </w:pPr>
      <w:r>
        <w:t>12.2.1</w:t>
      </w:r>
      <w:r>
        <w:tab/>
        <w:t>providing the Buyer with full details of the complaint or request</w:t>
      </w:r>
    </w:p>
    <w:p w14:paraId="649A8405" w14:textId="77777777" w:rsidR="000A626D" w:rsidRDefault="000A626D">
      <w:pPr>
        <w:ind w:firstLine="720"/>
      </w:pPr>
    </w:p>
    <w:p w14:paraId="649A8406" w14:textId="77777777" w:rsidR="000A626D" w:rsidRDefault="00945E79">
      <w:pPr>
        <w:ind w:left="1440" w:hanging="720"/>
      </w:pPr>
      <w:r>
        <w:t>12.2.2</w:t>
      </w:r>
      <w:r>
        <w:tab/>
        <w:t>complying with a data access request within the timescales in the Data Protection Legislation and following the Buyer’s instructions</w:t>
      </w:r>
    </w:p>
    <w:p w14:paraId="649A8407" w14:textId="77777777" w:rsidR="000A626D" w:rsidRDefault="000A626D"/>
    <w:p w14:paraId="649A8408" w14:textId="77777777" w:rsidR="000A626D" w:rsidRDefault="00945E79">
      <w:pPr>
        <w:ind w:left="1440" w:hanging="720"/>
      </w:pPr>
      <w:r>
        <w:t>12.2.3</w:t>
      </w:r>
      <w:r>
        <w:tab/>
        <w:t>providing the Buyer with any Buyer Personal Data it holds about a Data Subject (within the timescales required by the Buyer)</w:t>
      </w:r>
    </w:p>
    <w:p w14:paraId="649A8409" w14:textId="77777777" w:rsidR="000A626D" w:rsidRDefault="000A626D">
      <w:pPr>
        <w:ind w:left="720" w:firstLine="720"/>
      </w:pPr>
    </w:p>
    <w:p w14:paraId="649A840A" w14:textId="77777777" w:rsidR="000A626D" w:rsidRDefault="00945E79">
      <w:pPr>
        <w:ind w:firstLine="720"/>
      </w:pPr>
      <w:r>
        <w:t>12.2.4</w:t>
      </w:r>
      <w:r>
        <w:tab/>
        <w:t>providing the Buyer with any information requested by the Data Subject</w:t>
      </w:r>
    </w:p>
    <w:p w14:paraId="649A840B" w14:textId="77777777" w:rsidR="000A626D" w:rsidRDefault="000A626D">
      <w:pPr>
        <w:ind w:firstLine="720"/>
      </w:pPr>
    </w:p>
    <w:p w14:paraId="649A840C" w14:textId="77777777" w:rsidR="000A626D" w:rsidRDefault="00945E79">
      <w:pPr>
        <w:ind w:left="720" w:hanging="720"/>
      </w:pPr>
      <w:r>
        <w:lastRenderedPageBreak/>
        <w:t>12.3</w:t>
      </w:r>
      <w:r>
        <w:tab/>
        <w:t>The Supplier must get prior written consent from the Buyer to transfer Buyer Personal Data to any other person (including any Subcontractors) for the provision of the G-Cloud Services.</w:t>
      </w:r>
    </w:p>
    <w:p w14:paraId="649A840D" w14:textId="77777777" w:rsidR="000A626D" w:rsidRDefault="000A626D">
      <w:pPr>
        <w:ind w:left="720" w:hanging="720"/>
      </w:pPr>
    </w:p>
    <w:p w14:paraId="649A840E" w14:textId="77777777" w:rsidR="000A626D" w:rsidRDefault="00945E79">
      <w:pPr>
        <w:pStyle w:val="Heading3"/>
      </w:pPr>
      <w:r>
        <w:t>13.</w:t>
      </w:r>
      <w:r>
        <w:tab/>
        <w:t>Buyer data</w:t>
      </w:r>
    </w:p>
    <w:p w14:paraId="649A840F" w14:textId="77777777" w:rsidR="000A626D" w:rsidRDefault="00945E79">
      <w:pPr>
        <w:spacing w:before="240" w:after="240"/>
      </w:pPr>
      <w:r>
        <w:t>13.1</w:t>
      </w:r>
      <w:r>
        <w:tab/>
        <w:t>The Supplier must not remove any proprietary notices in the Buyer Data.</w:t>
      </w:r>
    </w:p>
    <w:p w14:paraId="649A8410" w14:textId="77777777" w:rsidR="000A626D" w:rsidRDefault="00945E79">
      <w:r>
        <w:t>13.2</w:t>
      </w:r>
      <w:r>
        <w:tab/>
        <w:t xml:space="preserve">The Supplier will not store or use Buyer Data except if necessary to fulfil its </w:t>
      </w:r>
    </w:p>
    <w:p w14:paraId="649A8411" w14:textId="77777777" w:rsidR="000A626D" w:rsidRDefault="00945E79">
      <w:pPr>
        <w:ind w:firstLine="720"/>
      </w:pPr>
      <w:r>
        <w:t>obligations.</w:t>
      </w:r>
    </w:p>
    <w:p w14:paraId="649A8412" w14:textId="77777777" w:rsidR="000A626D" w:rsidRDefault="000A626D"/>
    <w:p w14:paraId="649A8413" w14:textId="77777777" w:rsidR="000A626D" w:rsidRDefault="00945E79">
      <w:pPr>
        <w:ind w:left="720" w:hanging="720"/>
      </w:pPr>
      <w:r>
        <w:t>13.3</w:t>
      </w:r>
      <w:r>
        <w:tab/>
        <w:t>If Buyer Data is processed by the Supplier, the Supplier will supply the data to the Buyer as requested.</w:t>
      </w:r>
    </w:p>
    <w:p w14:paraId="649A8414" w14:textId="77777777" w:rsidR="000A626D" w:rsidRDefault="000A626D"/>
    <w:p w14:paraId="649A8415" w14:textId="77777777" w:rsidR="000A626D" w:rsidRDefault="00945E79">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49A8416" w14:textId="77777777" w:rsidR="000A626D" w:rsidRDefault="000A626D">
      <w:pPr>
        <w:ind w:left="720"/>
      </w:pPr>
    </w:p>
    <w:p w14:paraId="649A8417" w14:textId="77777777" w:rsidR="000A626D" w:rsidRDefault="00945E79">
      <w:pPr>
        <w:ind w:left="720" w:hanging="720"/>
      </w:pPr>
      <w:r>
        <w:t>13.5</w:t>
      </w:r>
      <w:r>
        <w:tab/>
        <w:t>The Supplier will preserve the integrity of Buyer Data processed by the Supplier and prevent its corruption and loss.</w:t>
      </w:r>
    </w:p>
    <w:p w14:paraId="649A8418" w14:textId="77777777" w:rsidR="000A626D" w:rsidRDefault="000A626D">
      <w:pPr>
        <w:ind w:firstLine="720"/>
      </w:pPr>
    </w:p>
    <w:p w14:paraId="649A8419" w14:textId="77777777" w:rsidR="000A626D" w:rsidRDefault="00945E79">
      <w:pPr>
        <w:ind w:left="720" w:hanging="720"/>
      </w:pPr>
      <w:r>
        <w:t>13.6</w:t>
      </w:r>
      <w:r>
        <w:tab/>
        <w:t>The Supplier will ensure that any Supplier system which holds any protectively marked Buyer Data or other government data will comply with:</w:t>
      </w:r>
    </w:p>
    <w:p w14:paraId="649A841A" w14:textId="77777777" w:rsidR="000A626D" w:rsidRDefault="000A626D">
      <w:pPr>
        <w:ind w:firstLine="720"/>
      </w:pPr>
    </w:p>
    <w:p w14:paraId="649A841B" w14:textId="77777777" w:rsidR="000A626D" w:rsidRDefault="00945E79">
      <w:pPr>
        <w:ind w:firstLine="720"/>
      </w:pPr>
      <w:r>
        <w:t>13.6.1</w:t>
      </w:r>
      <w:r>
        <w:tab/>
        <w:t>the principles in the Security Policy Framework:</w:t>
      </w:r>
      <w:hyperlink r:id="rId12" w:history="1">
        <w:r>
          <w:rPr>
            <w:color w:val="1155CC"/>
            <w:u w:val="single"/>
          </w:rPr>
          <w:t xml:space="preserve"> </w:t>
        </w:r>
      </w:hyperlink>
    </w:p>
    <w:p w14:paraId="649A841C" w14:textId="77777777" w:rsidR="000A626D" w:rsidRDefault="00CA6039">
      <w:pPr>
        <w:ind w:left="1440"/>
      </w:pPr>
      <w:hyperlink r:id="rId13" w:history="1">
        <w:r w:rsidR="00945E79">
          <w:rPr>
            <w:rStyle w:val="Hyperlink"/>
          </w:rPr>
          <w:t>https://www.gov.uk/government/publications/security-policy-framework</w:t>
        </w:r>
      </w:hyperlink>
      <w:r w:rsidR="00945E79">
        <w:rPr>
          <w:rStyle w:val="Hyperlink"/>
        </w:rPr>
        <w:t xml:space="preserve"> and</w:t>
      </w:r>
    </w:p>
    <w:p w14:paraId="649A841D" w14:textId="77777777" w:rsidR="000A626D" w:rsidRDefault="00945E79">
      <w:pPr>
        <w:ind w:left="1440"/>
      </w:pPr>
      <w:r>
        <w:t>the Government Security Classification policy</w:t>
      </w:r>
      <w:r>
        <w:rPr>
          <w:color w:val="1155CC"/>
          <w:u w:val="single"/>
        </w:rPr>
        <w:t>: https:/www.gov.uk/government/publications/government-security-classifications</w:t>
      </w:r>
    </w:p>
    <w:p w14:paraId="649A841E" w14:textId="77777777" w:rsidR="000A626D" w:rsidRDefault="000A626D">
      <w:pPr>
        <w:ind w:left="1440"/>
      </w:pPr>
    </w:p>
    <w:p w14:paraId="649A841F" w14:textId="77777777" w:rsidR="000A626D" w:rsidRDefault="00945E79">
      <w:pPr>
        <w:ind w:firstLine="720"/>
      </w:pPr>
      <w:r>
        <w:t>13.6.2</w:t>
      </w:r>
      <w:r>
        <w:tab/>
        <w:t xml:space="preserve">guidance issued by the Centre for Protection of National Infrastructure on </w:t>
      </w:r>
    </w:p>
    <w:p w14:paraId="649A8420" w14:textId="77777777" w:rsidR="000A626D" w:rsidRDefault="00945E79">
      <w:pPr>
        <w:ind w:left="720" w:firstLine="720"/>
      </w:pPr>
      <w:r>
        <w:t>Risk Management</w:t>
      </w:r>
      <w:hyperlink r:id="rId14" w:history="1">
        <w:r>
          <w:rPr>
            <w:color w:val="1155CC"/>
            <w:u w:val="single"/>
          </w:rPr>
          <w:t>:</w:t>
        </w:r>
      </w:hyperlink>
    </w:p>
    <w:p w14:paraId="649A8421" w14:textId="77777777" w:rsidR="000A626D" w:rsidRDefault="00CA6039">
      <w:pPr>
        <w:ind w:left="720" w:firstLine="720"/>
      </w:pPr>
      <w:hyperlink r:id="rId15" w:history="1">
        <w:r w:rsidR="00945E79">
          <w:rPr>
            <w:color w:val="1155CC"/>
            <w:u w:val="single"/>
          </w:rPr>
          <w:t>https://www.cpni.gov.uk/content/adopt-risk-management-approach</w:t>
        </w:r>
      </w:hyperlink>
      <w:r w:rsidR="00945E79">
        <w:t xml:space="preserve"> and</w:t>
      </w:r>
    </w:p>
    <w:p w14:paraId="649A8422" w14:textId="77777777" w:rsidR="000A626D" w:rsidRDefault="00945E79">
      <w:pPr>
        <w:ind w:left="720" w:firstLine="720"/>
      </w:pPr>
      <w:r>
        <w:t>Protection of Sensitive Information and Assets:</w:t>
      </w:r>
      <w:hyperlink r:id="rId16" w:history="1">
        <w:r>
          <w:rPr>
            <w:color w:val="1155CC"/>
            <w:u w:val="single"/>
          </w:rPr>
          <w:t xml:space="preserve"> </w:t>
        </w:r>
      </w:hyperlink>
    </w:p>
    <w:p w14:paraId="649A8423" w14:textId="77777777" w:rsidR="000A626D" w:rsidRDefault="00CA6039">
      <w:pPr>
        <w:ind w:left="720" w:firstLine="720"/>
      </w:pPr>
      <w:hyperlink r:id="rId17" w:history="1">
        <w:r w:rsidR="00945E79">
          <w:rPr>
            <w:color w:val="1155CC"/>
            <w:u w:val="single"/>
          </w:rPr>
          <w:t>https://www.cpni.gov.uk/protection-sensitive-information-and-assets</w:t>
        </w:r>
      </w:hyperlink>
    </w:p>
    <w:p w14:paraId="649A8424" w14:textId="77777777" w:rsidR="000A626D" w:rsidRDefault="000A626D">
      <w:pPr>
        <w:ind w:left="720" w:firstLine="720"/>
      </w:pPr>
    </w:p>
    <w:p w14:paraId="649A8425" w14:textId="77777777" w:rsidR="000A626D" w:rsidRDefault="00945E79">
      <w:pPr>
        <w:ind w:left="1440" w:hanging="720"/>
      </w:pPr>
      <w:r>
        <w:t>13.6.3</w:t>
      </w:r>
      <w:r>
        <w:tab/>
        <w:t>the National Cyber Security Centre’s (NCSC) information risk management guidance:</w:t>
      </w:r>
    </w:p>
    <w:p w14:paraId="649A8426" w14:textId="77777777" w:rsidR="000A626D" w:rsidRDefault="00CA6039">
      <w:pPr>
        <w:ind w:left="720" w:firstLine="720"/>
      </w:pPr>
      <w:hyperlink r:id="rId18" w:history="1">
        <w:r w:rsidR="00945E79">
          <w:rPr>
            <w:color w:val="1155CC"/>
            <w:u w:val="single"/>
          </w:rPr>
          <w:t>https://www.ncsc.gov.uk/collection/risk-management-collection</w:t>
        </w:r>
      </w:hyperlink>
    </w:p>
    <w:p w14:paraId="649A8427" w14:textId="77777777" w:rsidR="000A626D" w:rsidRDefault="000A626D"/>
    <w:p w14:paraId="649A8428" w14:textId="77777777" w:rsidR="000A626D" w:rsidRDefault="00945E79">
      <w:pPr>
        <w:ind w:left="1440" w:hanging="720"/>
      </w:pPr>
      <w:r>
        <w:t>13.6.4</w:t>
      </w:r>
      <w:r>
        <w:tab/>
        <w:t>government best practice in the design and implementation of system components, including network principles, security design principles for digital services and the secure email blueprint:</w:t>
      </w:r>
    </w:p>
    <w:p w14:paraId="649A8429" w14:textId="77777777" w:rsidR="000A626D" w:rsidRDefault="00CA6039">
      <w:pPr>
        <w:ind w:left="1440"/>
      </w:pPr>
      <w:hyperlink r:id="rId19" w:history="1">
        <w:r w:rsidR="00945E79">
          <w:rPr>
            <w:rStyle w:val="Hyperlink"/>
          </w:rPr>
          <w:t>https://www.gov.uk/government/publications/technology-code-of-practice/technology-code-of-practice</w:t>
        </w:r>
      </w:hyperlink>
    </w:p>
    <w:p w14:paraId="649A842A" w14:textId="77777777" w:rsidR="000A626D" w:rsidRDefault="000A626D">
      <w:pPr>
        <w:ind w:left="1440"/>
      </w:pPr>
    </w:p>
    <w:p w14:paraId="649A842B" w14:textId="77777777" w:rsidR="000A626D" w:rsidRDefault="00945E79">
      <w:pPr>
        <w:ind w:left="1440" w:hanging="720"/>
      </w:pPr>
      <w:r>
        <w:t>13.6.5</w:t>
      </w:r>
      <w:r>
        <w:tab/>
        <w:t>the security requirements of cloud services using the NCSC Cloud Security Principles and accompanying guidance:</w:t>
      </w:r>
      <w:hyperlink r:id="rId20" w:history="1">
        <w:r>
          <w:rPr>
            <w:color w:val="1155CC"/>
            <w:u w:val="single"/>
          </w:rPr>
          <w:t xml:space="preserve"> </w:t>
        </w:r>
      </w:hyperlink>
    </w:p>
    <w:p w14:paraId="649A842C" w14:textId="77777777" w:rsidR="000A626D" w:rsidRDefault="00CA6039">
      <w:pPr>
        <w:ind w:left="720" w:firstLine="720"/>
      </w:pPr>
      <w:hyperlink r:id="rId21" w:history="1">
        <w:r w:rsidR="00945E79">
          <w:rPr>
            <w:rStyle w:val="Hyperlink"/>
          </w:rPr>
          <w:t>https://www.ncsc.gov.uk/guidance/implementing-cloud-security-principles</w:t>
        </w:r>
      </w:hyperlink>
    </w:p>
    <w:p w14:paraId="649A842D" w14:textId="77777777" w:rsidR="000A626D" w:rsidRDefault="000A626D"/>
    <w:p w14:paraId="649A842E" w14:textId="77777777" w:rsidR="000A626D" w:rsidRDefault="00945E79">
      <w:pPr>
        <w:spacing w:line="240" w:lineRule="auto"/>
        <w:ind w:firstLine="720"/>
      </w:pPr>
      <w:r>
        <w:rPr>
          <w:rFonts w:eastAsia="Times New Roman"/>
          <w:color w:val="222222"/>
          <w:shd w:val="clear" w:color="auto" w:fill="FFFFFF"/>
          <w:lang w:eastAsia="en-US"/>
        </w:rPr>
        <w:lastRenderedPageBreak/>
        <w:t>13.6.6</w:t>
      </w:r>
      <w:r>
        <w:rPr>
          <w:rFonts w:eastAsia="Times New Roman"/>
          <w:color w:val="222222"/>
          <w:shd w:val="clear" w:color="auto" w:fill="FFFFFF"/>
          <w:lang w:eastAsia="en-US"/>
        </w:rPr>
        <w:tab/>
        <w:t>buyer requirements in respect of AI ethical standards.</w:t>
      </w:r>
    </w:p>
    <w:p w14:paraId="649A842F" w14:textId="77777777" w:rsidR="000A626D" w:rsidRDefault="000A626D"/>
    <w:p w14:paraId="649A8430" w14:textId="77777777" w:rsidR="000A626D" w:rsidRDefault="00945E79">
      <w:r>
        <w:t>13.7</w:t>
      </w:r>
      <w:r>
        <w:tab/>
        <w:t>The Buyer will specify any security requirements for this project in the Order Form.</w:t>
      </w:r>
    </w:p>
    <w:p w14:paraId="649A8431" w14:textId="77777777" w:rsidR="000A626D" w:rsidRDefault="000A626D"/>
    <w:p w14:paraId="649A8432" w14:textId="77777777" w:rsidR="000A626D" w:rsidRDefault="00945E79">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9A8433" w14:textId="77777777" w:rsidR="000A626D" w:rsidRDefault="000A626D">
      <w:pPr>
        <w:ind w:left="720"/>
      </w:pPr>
    </w:p>
    <w:p w14:paraId="649A8434" w14:textId="77777777" w:rsidR="000A626D" w:rsidRDefault="00945E79">
      <w:pPr>
        <w:ind w:left="720" w:hanging="720"/>
      </w:pPr>
      <w:r>
        <w:t>13.9</w:t>
      </w:r>
      <w:r>
        <w:tab/>
        <w:t>The Supplier agrees to use the appropriate organisational, operational and technological processes to keep the Buyer Data safe from unauthorised use or access, loss, destruction, theft or disclosure.</w:t>
      </w:r>
    </w:p>
    <w:p w14:paraId="649A8435" w14:textId="77777777" w:rsidR="000A626D" w:rsidRDefault="000A626D">
      <w:pPr>
        <w:ind w:left="720"/>
      </w:pPr>
    </w:p>
    <w:p w14:paraId="649A8436" w14:textId="77777777" w:rsidR="000A626D" w:rsidRDefault="00945E79">
      <w:pPr>
        <w:ind w:left="720" w:hanging="720"/>
      </w:pPr>
      <w:r>
        <w:t>13.10</w:t>
      </w:r>
      <w:r>
        <w:tab/>
        <w:t>The provisions of this clause 13 will apply during the term of this Call-Off Contract and for as long as the Supplier holds the Buyer’s Data.</w:t>
      </w:r>
    </w:p>
    <w:p w14:paraId="649A8437" w14:textId="77777777" w:rsidR="000A626D" w:rsidRDefault="000A626D">
      <w:pPr>
        <w:spacing w:before="240" w:after="240"/>
      </w:pPr>
    </w:p>
    <w:p w14:paraId="649A8438" w14:textId="77777777" w:rsidR="000A626D" w:rsidRDefault="00945E79">
      <w:pPr>
        <w:pStyle w:val="Heading3"/>
      </w:pPr>
      <w:r>
        <w:t>14.</w:t>
      </w:r>
      <w:r>
        <w:tab/>
        <w:t>Standards and quality</w:t>
      </w:r>
    </w:p>
    <w:p w14:paraId="649A8439" w14:textId="77777777" w:rsidR="000A626D" w:rsidRDefault="00945E79">
      <w:pPr>
        <w:ind w:left="720" w:hanging="720"/>
      </w:pPr>
      <w:r>
        <w:t>14.1</w:t>
      </w:r>
      <w:r>
        <w:tab/>
        <w:t>The Supplier will comply with any standards in this Call-Off Contract, the Order Form and the Framework Agreement.</w:t>
      </w:r>
    </w:p>
    <w:p w14:paraId="649A843A" w14:textId="77777777" w:rsidR="000A626D" w:rsidRDefault="000A626D">
      <w:pPr>
        <w:ind w:firstLine="720"/>
      </w:pPr>
    </w:p>
    <w:p w14:paraId="649A843B" w14:textId="77777777" w:rsidR="000A626D" w:rsidRDefault="00945E79">
      <w:pPr>
        <w:ind w:left="720" w:hanging="720"/>
      </w:pPr>
      <w:r>
        <w:t>14.2</w:t>
      </w:r>
      <w:r>
        <w:tab/>
        <w:t>The Supplier will deliver the Services in a way that enables the Buyer to comply with its obligations under the Technology Code of Practice, which is at:</w:t>
      </w:r>
      <w:hyperlink r:id="rId22" w:history="1">
        <w:r>
          <w:rPr>
            <w:color w:val="1155CC"/>
            <w:u w:val="single"/>
          </w:rPr>
          <w:t xml:space="preserve"> </w:t>
        </w:r>
      </w:hyperlink>
    </w:p>
    <w:p w14:paraId="649A843C" w14:textId="77777777" w:rsidR="000A626D" w:rsidRDefault="00CA6039">
      <w:pPr>
        <w:ind w:left="720"/>
      </w:pPr>
      <w:hyperlink r:id="rId23" w:history="1">
        <w:r w:rsidR="00945E79">
          <w:rPr>
            <w:color w:val="1155CC"/>
            <w:u w:val="single"/>
          </w:rPr>
          <w:t>https://www.gov.uk/government/publications/technology-code-of-practice/technology-code-of-practice</w:t>
        </w:r>
      </w:hyperlink>
    </w:p>
    <w:p w14:paraId="649A843D" w14:textId="77777777" w:rsidR="000A626D" w:rsidRDefault="000A626D">
      <w:pPr>
        <w:ind w:left="720" w:hanging="720"/>
      </w:pPr>
    </w:p>
    <w:p w14:paraId="649A843E" w14:textId="77777777" w:rsidR="000A626D" w:rsidRDefault="00945E79">
      <w:pPr>
        <w:ind w:left="720" w:hanging="720"/>
      </w:pPr>
      <w:r>
        <w:t>14.3</w:t>
      </w:r>
      <w:r>
        <w:tab/>
        <w:t>If requested by the Buyer, the Supplier must, at its own cost, ensure that the G-Cloud Services comply with the requirements in the PSN Code of Practice.</w:t>
      </w:r>
    </w:p>
    <w:p w14:paraId="649A843F" w14:textId="77777777" w:rsidR="000A626D" w:rsidRDefault="000A626D">
      <w:pPr>
        <w:ind w:firstLine="720"/>
      </w:pPr>
    </w:p>
    <w:p w14:paraId="649A8440" w14:textId="77777777" w:rsidR="000A626D" w:rsidRDefault="00945E79">
      <w:pPr>
        <w:ind w:left="720" w:hanging="720"/>
      </w:pPr>
      <w:r>
        <w:t>14.4</w:t>
      </w:r>
      <w:r>
        <w:tab/>
        <w:t>If any PSN Services are Subcontracted by the Supplier, the Supplier must ensure that the services have the relevant PSN compliance certification.</w:t>
      </w:r>
    </w:p>
    <w:p w14:paraId="649A8441" w14:textId="77777777" w:rsidR="000A626D" w:rsidRDefault="000A626D">
      <w:pPr>
        <w:ind w:firstLine="720"/>
      </w:pPr>
    </w:p>
    <w:p w14:paraId="649A8442" w14:textId="77777777" w:rsidR="000A626D" w:rsidRDefault="00945E79">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p>
    <w:p w14:paraId="649A8443" w14:textId="77777777" w:rsidR="000A626D" w:rsidRDefault="00945E79">
      <w:r>
        <w:t xml:space="preserve"> </w:t>
      </w:r>
    </w:p>
    <w:p w14:paraId="649A8444" w14:textId="77777777" w:rsidR="000A626D" w:rsidRDefault="00945E79">
      <w:pPr>
        <w:pStyle w:val="Heading3"/>
      </w:pPr>
      <w:r>
        <w:t>15.</w:t>
      </w:r>
      <w:r>
        <w:tab/>
        <w:t>Open source</w:t>
      </w:r>
    </w:p>
    <w:p w14:paraId="649A8445" w14:textId="77777777" w:rsidR="000A626D" w:rsidRDefault="00945E79">
      <w:pPr>
        <w:ind w:left="720" w:hanging="720"/>
      </w:pPr>
      <w:r>
        <w:t>15.1</w:t>
      </w:r>
      <w:r>
        <w:tab/>
        <w:t>All software created for the Buyer must be suitable for publication as open source, unless otherwise agreed by the Buyer.</w:t>
      </w:r>
    </w:p>
    <w:p w14:paraId="649A8446" w14:textId="77777777" w:rsidR="000A626D" w:rsidRDefault="000A626D">
      <w:pPr>
        <w:ind w:firstLine="720"/>
      </w:pPr>
    </w:p>
    <w:p w14:paraId="649A8447" w14:textId="77777777" w:rsidR="000A626D" w:rsidRDefault="00945E79">
      <w:pPr>
        <w:ind w:left="720" w:hanging="720"/>
      </w:pPr>
      <w:r>
        <w:t>15.2</w:t>
      </w:r>
      <w:r>
        <w:tab/>
        <w:t>If software needs to be converted before publication as open source, the Supplier must also provide the converted format unless otherwise agreed by the Buyer.</w:t>
      </w:r>
    </w:p>
    <w:p w14:paraId="649A8448" w14:textId="77777777" w:rsidR="000A626D" w:rsidRDefault="00945E79">
      <w:pPr>
        <w:spacing w:before="240" w:after="240"/>
        <w:ind w:left="720"/>
      </w:pPr>
      <w:r>
        <w:t xml:space="preserve"> </w:t>
      </w:r>
    </w:p>
    <w:p w14:paraId="649A8449" w14:textId="77777777" w:rsidR="000A626D" w:rsidRDefault="00945E79">
      <w:pPr>
        <w:pStyle w:val="Heading3"/>
      </w:pPr>
      <w:r>
        <w:lastRenderedPageBreak/>
        <w:t>16.</w:t>
      </w:r>
      <w:r>
        <w:tab/>
        <w:t>Security</w:t>
      </w:r>
    </w:p>
    <w:p w14:paraId="649A844A" w14:textId="77777777" w:rsidR="000A626D" w:rsidRDefault="00945E79">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49A844B" w14:textId="77777777" w:rsidR="000A626D" w:rsidRDefault="000A626D">
      <w:pPr>
        <w:ind w:left="720"/>
      </w:pPr>
    </w:p>
    <w:p w14:paraId="649A844C" w14:textId="77777777" w:rsidR="000A626D" w:rsidRDefault="00945E79">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49A844D" w14:textId="77777777" w:rsidR="000A626D" w:rsidRDefault="000A626D">
      <w:pPr>
        <w:ind w:left="720"/>
      </w:pPr>
    </w:p>
    <w:p w14:paraId="649A844E" w14:textId="77777777" w:rsidR="000A626D" w:rsidRDefault="00945E79">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49A844F" w14:textId="77777777" w:rsidR="000A626D" w:rsidRDefault="000A626D">
      <w:pPr>
        <w:ind w:firstLine="720"/>
      </w:pPr>
    </w:p>
    <w:p w14:paraId="649A8450" w14:textId="77777777" w:rsidR="000A626D" w:rsidRDefault="00945E79">
      <w:r>
        <w:t>16.4</w:t>
      </w:r>
      <w:r>
        <w:tab/>
        <w:t>Responsibility for costs will be at the:</w:t>
      </w:r>
    </w:p>
    <w:p w14:paraId="649A8451" w14:textId="77777777" w:rsidR="000A626D" w:rsidRDefault="00945E79">
      <w:r>
        <w:tab/>
      </w:r>
    </w:p>
    <w:p w14:paraId="649A8452" w14:textId="77777777" w:rsidR="000A626D" w:rsidRDefault="00945E79">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49A8453" w14:textId="77777777" w:rsidR="000A626D" w:rsidRDefault="000A626D">
      <w:pPr>
        <w:ind w:left="1440"/>
      </w:pPr>
    </w:p>
    <w:p w14:paraId="649A8454" w14:textId="77777777" w:rsidR="000A626D" w:rsidRDefault="00945E79">
      <w:pPr>
        <w:ind w:left="1440" w:hanging="720"/>
      </w:pPr>
      <w:r>
        <w:t>16.4.2</w:t>
      </w:r>
      <w:r>
        <w:tab/>
        <w:t>Buyer’s expense if the Malicious Software originates from the Buyer software or the Service Data, while the Service Data was under the Buyer’s control</w:t>
      </w:r>
    </w:p>
    <w:p w14:paraId="649A8455" w14:textId="77777777" w:rsidR="000A626D" w:rsidRDefault="000A626D">
      <w:pPr>
        <w:ind w:left="720" w:firstLine="720"/>
      </w:pPr>
    </w:p>
    <w:p w14:paraId="649A8456" w14:textId="77777777" w:rsidR="000A626D" w:rsidRDefault="00945E79">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49A8457" w14:textId="77777777" w:rsidR="000A626D" w:rsidRDefault="000A626D">
      <w:pPr>
        <w:ind w:left="720"/>
      </w:pPr>
    </w:p>
    <w:p w14:paraId="649A8458" w14:textId="77777777" w:rsidR="000A626D" w:rsidRDefault="00945E79">
      <w:pPr>
        <w:ind w:left="720" w:hanging="720"/>
      </w:pPr>
      <w:r>
        <w:t>16.6</w:t>
      </w:r>
      <w:r>
        <w:tab/>
        <w:t>Any system development by the Supplier should also comply with the government’s ‘10 Steps to Cyber Security’ guidance:</w:t>
      </w:r>
      <w:hyperlink r:id="rId25" w:history="1">
        <w:r>
          <w:rPr>
            <w:color w:val="1155CC"/>
            <w:u w:val="single"/>
          </w:rPr>
          <w:t xml:space="preserve"> </w:t>
        </w:r>
      </w:hyperlink>
    </w:p>
    <w:p w14:paraId="649A8459" w14:textId="77777777" w:rsidR="000A626D" w:rsidRDefault="00CA6039">
      <w:pPr>
        <w:ind w:left="720"/>
      </w:pPr>
      <w:hyperlink r:id="rId26" w:history="1">
        <w:r w:rsidR="00945E79">
          <w:rPr>
            <w:color w:val="1155CC"/>
            <w:u w:val="single"/>
          </w:rPr>
          <w:t>https://www.ncsc.gov.uk/guidance/10-steps-cyber-security</w:t>
        </w:r>
      </w:hyperlink>
    </w:p>
    <w:p w14:paraId="649A845A" w14:textId="77777777" w:rsidR="000A626D" w:rsidRDefault="000A626D">
      <w:pPr>
        <w:ind w:left="720"/>
      </w:pPr>
    </w:p>
    <w:p w14:paraId="649A845B" w14:textId="77777777" w:rsidR="000A626D" w:rsidRDefault="00945E79">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49A845C" w14:textId="77777777" w:rsidR="000A626D" w:rsidRDefault="00945E79">
      <w:r>
        <w:t xml:space="preserve"> </w:t>
      </w:r>
    </w:p>
    <w:p w14:paraId="649A845D" w14:textId="77777777" w:rsidR="000A626D" w:rsidRDefault="00945E79">
      <w:pPr>
        <w:pStyle w:val="Heading3"/>
      </w:pPr>
      <w:r>
        <w:t>17.</w:t>
      </w:r>
      <w:r>
        <w:tab/>
        <w:t>Guarantee</w:t>
      </w:r>
    </w:p>
    <w:p w14:paraId="649A845E" w14:textId="77777777" w:rsidR="000A626D" w:rsidRDefault="00945E79">
      <w:pPr>
        <w:ind w:left="720" w:hanging="720"/>
      </w:pPr>
      <w:r>
        <w:t>17.1</w:t>
      </w:r>
      <w:r>
        <w:tab/>
        <w:t>If this Call-Off Contract is conditional on receipt of a Guarantee that is acceptable to the Buyer, the Supplier must give the Buyer on or before the Start date:</w:t>
      </w:r>
    </w:p>
    <w:p w14:paraId="649A845F" w14:textId="77777777" w:rsidR="000A626D" w:rsidRDefault="000A626D">
      <w:pPr>
        <w:ind w:firstLine="720"/>
      </w:pPr>
    </w:p>
    <w:p w14:paraId="649A8460" w14:textId="77777777" w:rsidR="000A626D" w:rsidRDefault="00945E79">
      <w:pPr>
        <w:ind w:firstLine="720"/>
      </w:pPr>
      <w:r>
        <w:t>17.1.1</w:t>
      </w:r>
      <w:r>
        <w:tab/>
        <w:t>an executed Guarantee in the form at Schedule 5</w:t>
      </w:r>
    </w:p>
    <w:p w14:paraId="649A8461" w14:textId="77777777" w:rsidR="000A626D" w:rsidRDefault="000A626D"/>
    <w:p w14:paraId="649A8462" w14:textId="77777777" w:rsidR="000A626D" w:rsidRDefault="00945E79">
      <w:pPr>
        <w:ind w:left="1440" w:hanging="720"/>
      </w:pPr>
      <w:r>
        <w:lastRenderedPageBreak/>
        <w:t>17.1.2</w:t>
      </w:r>
      <w:r>
        <w:tab/>
        <w:t>a certified copy of the passed resolution or board minutes of the guarantor approving the execution of the Guarantee</w:t>
      </w:r>
    </w:p>
    <w:p w14:paraId="649A8463" w14:textId="77777777" w:rsidR="000A626D" w:rsidRDefault="000A626D">
      <w:pPr>
        <w:ind w:left="720" w:firstLine="720"/>
      </w:pPr>
    </w:p>
    <w:p w14:paraId="649A8464" w14:textId="77777777" w:rsidR="000A626D" w:rsidRDefault="00945E79">
      <w:pPr>
        <w:pStyle w:val="Heading3"/>
      </w:pPr>
      <w:r>
        <w:t>18.</w:t>
      </w:r>
      <w:r>
        <w:tab/>
        <w:t>Ending the Call-Off Contract</w:t>
      </w:r>
    </w:p>
    <w:p w14:paraId="649A8465" w14:textId="77777777" w:rsidR="000A626D" w:rsidRDefault="00945E79">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49A8466" w14:textId="77777777" w:rsidR="000A626D" w:rsidRDefault="000A626D">
      <w:pPr>
        <w:ind w:left="720"/>
      </w:pPr>
    </w:p>
    <w:p w14:paraId="649A8467" w14:textId="77777777" w:rsidR="000A626D" w:rsidRDefault="00945E79">
      <w:r>
        <w:t>18.2</w:t>
      </w:r>
      <w:r>
        <w:tab/>
        <w:t>The Parties agree that the:</w:t>
      </w:r>
    </w:p>
    <w:p w14:paraId="649A8468" w14:textId="77777777" w:rsidR="000A626D" w:rsidRDefault="000A626D"/>
    <w:p w14:paraId="649A8469" w14:textId="77777777" w:rsidR="000A626D" w:rsidRDefault="00945E79">
      <w:pPr>
        <w:ind w:left="1440" w:hanging="720"/>
      </w:pPr>
      <w:r>
        <w:t>18.2.1</w:t>
      </w:r>
      <w:r>
        <w:tab/>
        <w:t>Buyer’s right to End the Call-Off Contract under clause 18.1 is reasonable considering the type of cloud Service being provided</w:t>
      </w:r>
    </w:p>
    <w:p w14:paraId="649A846A" w14:textId="77777777" w:rsidR="000A626D" w:rsidRDefault="000A626D">
      <w:pPr>
        <w:ind w:left="720"/>
      </w:pPr>
    </w:p>
    <w:p w14:paraId="649A846B" w14:textId="77777777" w:rsidR="000A626D" w:rsidRDefault="00945E79">
      <w:pPr>
        <w:ind w:left="1440" w:hanging="720"/>
      </w:pPr>
      <w:r>
        <w:t>18.2.2</w:t>
      </w:r>
      <w:r>
        <w:tab/>
        <w:t>Call-Off Contract Charges paid during the notice period is reasonable compensation and covers all the Supplier’s avoidable costs or Losses</w:t>
      </w:r>
    </w:p>
    <w:p w14:paraId="649A846C" w14:textId="77777777" w:rsidR="000A626D" w:rsidRDefault="000A626D">
      <w:pPr>
        <w:ind w:left="720" w:firstLine="720"/>
      </w:pPr>
    </w:p>
    <w:p w14:paraId="649A846D" w14:textId="77777777" w:rsidR="000A626D" w:rsidRDefault="00945E79">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49A846E" w14:textId="77777777" w:rsidR="000A626D" w:rsidRDefault="000A626D">
      <w:pPr>
        <w:ind w:left="720"/>
      </w:pPr>
    </w:p>
    <w:p w14:paraId="649A846F" w14:textId="77777777" w:rsidR="000A626D" w:rsidRDefault="00945E79">
      <w:pPr>
        <w:ind w:left="720" w:hanging="720"/>
      </w:pPr>
      <w:r>
        <w:t>18.4</w:t>
      </w:r>
      <w:r>
        <w:tab/>
        <w:t>The Buyer will have the right to End this Call-Off Contract at any time with immediate effect by written notice to the Supplier if either the Supplier commits:</w:t>
      </w:r>
    </w:p>
    <w:p w14:paraId="649A8470" w14:textId="77777777" w:rsidR="000A626D" w:rsidRDefault="000A626D">
      <w:pPr>
        <w:ind w:firstLine="720"/>
      </w:pPr>
    </w:p>
    <w:p w14:paraId="649A8471" w14:textId="77777777" w:rsidR="000A626D" w:rsidRDefault="00945E79">
      <w:pPr>
        <w:ind w:left="1440" w:hanging="720"/>
      </w:pPr>
      <w:r>
        <w:t>18.4.1</w:t>
      </w:r>
      <w:r>
        <w:tab/>
        <w:t>a Supplier Default and if the Supplier Default cannot, in the reasonable opinion of the Buyer, be remedied</w:t>
      </w:r>
    </w:p>
    <w:p w14:paraId="649A8472" w14:textId="77777777" w:rsidR="000A626D" w:rsidRDefault="000A626D">
      <w:pPr>
        <w:ind w:left="720" w:firstLine="720"/>
      </w:pPr>
    </w:p>
    <w:p w14:paraId="649A8473" w14:textId="77777777" w:rsidR="000A626D" w:rsidRDefault="00945E79">
      <w:pPr>
        <w:ind w:firstLine="720"/>
      </w:pPr>
      <w:r>
        <w:t>18.4.2</w:t>
      </w:r>
      <w:r>
        <w:tab/>
        <w:t>any fraud</w:t>
      </w:r>
    </w:p>
    <w:p w14:paraId="649A8474" w14:textId="77777777" w:rsidR="000A626D" w:rsidRDefault="000A626D">
      <w:pPr>
        <w:ind w:firstLine="720"/>
      </w:pPr>
    </w:p>
    <w:p w14:paraId="649A8475" w14:textId="77777777" w:rsidR="000A626D" w:rsidRDefault="00945E79">
      <w:r>
        <w:t>18.5</w:t>
      </w:r>
      <w:r>
        <w:tab/>
        <w:t>A Party can End this Call-Off Contract at any time with immediate effect by written notice if:</w:t>
      </w:r>
    </w:p>
    <w:p w14:paraId="649A8476" w14:textId="77777777" w:rsidR="000A626D" w:rsidRDefault="000A626D">
      <w:pPr>
        <w:ind w:firstLine="720"/>
      </w:pPr>
    </w:p>
    <w:p w14:paraId="649A8477" w14:textId="77777777" w:rsidR="000A626D" w:rsidRDefault="00945E79">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49A8478" w14:textId="77777777" w:rsidR="000A626D" w:rsidRDefault="000A626D">
      <w:pPr>
        <w:ind w:left="1440"/>
      </w:pPr>
    </w:p>
    <w:p w14:paraId="649A8479" w14:textId="77777777" w:rsidR="000A626D" w:rsidRDefault="00945E79">
      <w:pPr>
        <w:ind w:firstLine="720"/>
      </w:pPr>
      <w:r>
        <w:t>18.5.2</w:t>
      </w:r>
      <w:r>
        <w:tab/>
        <w:t>an Insolvency Event of the other Party happens</w:t>
      </w:r>
    </w:p>
    <w:p w14:paraId="649A847A" w14:textId="77777777" w:rsidR="000A626D" w:rsidRDefault="000A626D">
      <w:pPr>
        <w:ind w:firstLine="720"/>
      </w:pPr>
    </w:p>
    <w:p w14:paraId="649A847B" w14:textId="77777777" w:rsidR="000A626D" w:rsidRDefault="00945E79">
      <w:pPr>
        <w:ind w:left="1440" w:hanging="720"/>
      </w:pPr>
      <w:r>
        <w:t>18.5.3</w:t>
      </w:r>
      <w:r>
        <w:tab/>
        <w:t>the other Party ceases or threatens to cease to carry on the whole or any material part of its business</w:t>
      </w:r>
    </w:p>
    <w:p w14:paraId="649A847C" w14:textId="77777777" w:rsidR="000A626D" w:rsidRDefault="000A626D">
      <w:pPr>
        <w:ind w:left="720" w:firstLine="720"/>
      </w:pPr>
    </w:p>
    <w:p w14:paraId="649A847D" w14:textId="77777777" w:rsidR="000A626D" w:rsidRDefault="00945E79">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49A847E" w14:textId="77777777" w:rsidR="000A626D" w:rsidRDefault="000A626D">
      <w:pPr>
        <w:ind w:left="720"/>
      </w:pPr>
    </w:p>
    <w:p w14:paraId="649A847F" w14:textId="77777777" w:rsidR="000A626D" w:rsidRDefault="00945E79">
      <w:pPr>
        <w:ind w:left="720" w:hanging="720"/>
      </w:pPr>
      <w:r>
        <w:lastRenderedPageBreak/>
        <w:t>18.7</w:t>
      </w:r>
      <w:r>
        <w:tab/>
        <w:t>A Party who isn’t relying on a Force Majeure event will have the right to End this Call-Off Contract if clause 23.1 applies.</w:t>
      </w:r>
    </w:p>
    <w:p w14:paraId="649A8480" w14:textId="77777777" w:rsidR="000A626D" w:rsidRDefault="00945E79">
      <w:pPr>
        <w:ind w:left="720" w:hanging="720"/>
      </w:pPr>
      <w:r>
        <w:t xml:space="preserve"> </w:t>
      </w:r>
    </w:p>
    <w:p w14:paraId="649A8481" w14:textId="77777777" w:rsidR="000A626D" w:rsidRDefault="00945E79">
      <w:pPr>
        <w:pStyle w:val="Heading3"/>
      </w:pPr>
      <w:r>
        <w:t>19.</w:t>
      </w:r>
      <w:r>
        <w:tab/>
        <w:t>Consequences of suspension, ending and expiry</w:t>
      </w:r>
    </w:p>
    <w:p w14:paraId="649A8482" w14:textId="77777777" w:rsidR="000A626D" w:rsidRDefault="00945E79">
      <w:pPr>
        <w:ind w:left="720" w:hanging="720"/>
      </w:pPr>
      <w:r>
        <w:t>19.1</w:t>
      </w:r>
      <w:r>
        <w:tab/>
        <w:t>If a Buyer has the right to End a Call-Off Contract, it may elect to suspend this Call-Off Contract or any part of it.</w:t>
      </w:r>
    </w:p>
    <w:p w14:paraId="649A8483" w14:textId="77777777" w:rsidR="000A626D" w:rsidRDefault="000A626D"/>
    <w:p w14:paraId="649A8484" w14:textId="77777777" w:rsidR="000A626D" w:rsidRDefault="00945E79">
      <w:pPr>
        <w:ind w:left="720" w:hanging="720"/>
      </w:pPr>
      <w:r>
        <w:t>19.2</w:t>
      </w:r>
      <w:r>
        <w:tab/>
        <w:t>Even if a notice has been served to End this Call-Off Contract or any part of it, the Supplier must continue to provide the Ordered G-Cloud Services until the dates set out in the notice.</w:t>
      </w:r>
    </w:p>
    <w:p w14:paraId="649A8485" w14:textId="77777777" w:rsidR="000A626D" w:rsidRDefault="000A626D">
      <w:pPr>
        <w:ind w:left="720" w:hanging="720"/>
      </w:pPr>
    </w:p>
    <w:p w14:paraId="649A8486" w14:textId="77777777" w:rsidR="000A626D" w:rsidRDefault="00945E79">
      <w:pPr>
        <w:ind w:left="720" w:hanging="720"/>
      </w:pPr>
      <w:r>
        <w:t>19.3</w:t>
      </w:r>
      <w:r>
        <w:tab/>
        <w:t>The rights and obligations of the Parties will cease on the Expiry Date or End Date whichever applies) of this Call-Off Contract, except those continuing provisions described in clause 19.4.</w:t>
      </w:r>
    </w:p>
    <w:p w14:paraId="649A8487" w14:textId="77777777" w:rsidR="000A626D" w:rsidRDefault="000A626D"/>
    <w:p w14:paraId="649A8488" w14:textId="77777777" w:rsidR="000A626D" w:rsidRDefault="00945E79">
      <w:r>
        <w:t>19.4</w:t>
      </w:r>
      <w:r>
        <w:tab/>
        <w:t>Ending or expiry of this Call-Off Contract will not affect:</w:t>
      </w:r>
    </w:p>
    <w:p w14:paraId="649A8489" w14:textId="77777777" w:rsidR="000A626D" w:rsidRDefault="000A626D"/>
    <w:p w14:paraId="649A848A" w14:textId="77777777" w:rsidR="000A626D" w:rsidRDefault="00945E79">
      <w:pPr>
        <w:ind w:firstLine="720"/>
      </w:pPr>
      <w:r>
        <w:t>19.4.1</w:t>
      </w:r>
      <w:r>
        <w:tab/>
        <w:t>any rights, remedies or obligations accrued before its Ending or expiration</w:t>
      </w:r>
    </w:p>
    <w:p w14:paraId="649A848B" w14:textId="77777777" w:rsidR="000A626D" w:rsidRDefault="000A626D"/>
    <w:p w14:paraId="649A848C" w14:textId="77777777" w:rsidR="000A626D" w:rsidRDefault="00945E79">
      <w:pPr>
        <w:ind w:left="1440" w:hanging="720"/>
      </w:pPr>
      <w:r>
        <w:t>19.4.2</w:t>
      </w:r>
      <w:r>
        <w:tab/>
        <w:t>the right of either Party to recover any amount outstanding at the time of Ending or expiry</w:t>
      </w:r>
    </w:p>
    <w:p w14:paraId="649A848D" w14:textId="77777777" w:rsidR="000A626D" w:rsidRDefault="000A626D"/>
    <w:p w14:paraId="649A848E" w14:textId="77777777" w:rsidR="000A626D" w:rsidRDefault="00945E79">
      <w:pPr>
        <w:ind w:left="1440" w:hanging="720"/>
      </w:pPr>
      <w:r>
        <w:t>19.4.3</w:t>
      </w:r>
      <w:r>
        <w:tab/>
        <w:t>the continuing rights, remedies or obligations of the Buyer or the Supplier under clauses</w:t>
      </w:r>
    </w:p>
    <w:p w14:paraId="649A848F" w14:textId="77777777" w:rsidR="000A626D" w:rsidRDefault="00945E79">
      <w:pPr>
        <w:pStyle w:val="ListParagraph"/>
        <w:numPr>
          <w:ilvl w:val="1"/>
          <w:numId w:val="6"/>
        </w:numPr>
      </w:pPr>
      <w:r>
        <w:t>7 (Payment, VAT and Call-Off Contract charges)</w:t>
      </w:r>
    </w:p>
    <w:p w14:paraId="649A8490" w14:textId="77777777" w:rsidR="000A626D" w:rsidRDefault="00945E79">
      <w:pPr>
        <w:pStyle w:val="ListParagraph"/>
        <w:numPr>
          <w:ilvl w:val="1"/>
          <w:numId w:val="6"/>
        </w:numPr>
      </w:pPr>
      <w:r>
        <w:t>8 (Recovery of sums due and right of set-off)</w:t>
      </w:r>
    </w:p>
    <w:p w14:paraId="649A8491" w14:textId="77777777" w:rsidR="000A626D" w:rsidRDefault="00945E79">
      <w:pPr>
        <w:pStyle w:val="ListParagraph"/>
        <w:numPr>
          <w:ilvl w:val="1"/>
          <w:numId w:val="6"/>
        </w:numPr>
      </w:pPr>
      <w:r>
        <w:t>9 (Insurance)</w:t>
      </w:r>
    </w:p>
    <w:p w14:paraId="649A8492" w14:textId="77777777" w:rsidR="000A626D" w:rsidRDefault="00945E79">
      <w:pPr>
        <w:pStyle w:val="ListParagraph"/>
        <w:numPr>
          <w:ilvl w:val="1"/>
          <w:numId w:val="6"/>
        </w:numPr>
      </w:pPr>
      <w:r>
        <w:t>10 (Confidentiality)</w:t>
      </w:r>
    </w:p>
    <w:p w14:paraId="649A8493" w14:textId="77777777" w:rsidR="000A626D" w:rsidRDefault="00945E79">
      <w:pPr>
        <w:pStyle w:val="ListParagraph"/>
        <w:numPr>
          <w:ilvl w:val="1"/>
          <w:numId w:val="6"/>
        </w:numPr>
      </w:pPr>
      <w:r>
        <w:t>11 (Intellectual property rights)</w:t>
      </w:r>
    </w:p>
    <w:p w14:paraId="649A8494" w14:textId="77777777" w:rsidR="000A626D" w:rsidRDefault="00945E79">
      <w:pPr>
        <w:pStyle w:val="ListParagraph"/>
        <w:numPr>
          <w:ilvl w:val="1"/>
          <w:numId w:val="6"/>
        </w:numPr>
      </w:pPr>
      <w:r>
        <w:t>12 (Protection of information)</w:t>
      </w:r>
    </w:p>
    <w:p w14:paraId="649A8495" w14:textId="77777777" w:rsidR="000A626D" w:rsidRDefault="00945E79">
      <w:pPr>
        <w:pStyle w:val="ListParagraph"/>
        <w:numPr>
          <w:ilvl w:val="1"/>
          <w:numId w:val="6"/>
        </w:numPr>
      </w:pPr>
      <w:r>
        <w:t>13 (Buyer data)</w:t>
      </w:r>
    </w:p>
    <w:p w14:paraId="649A8496" w14:textId="77777777" w:rsidR="000A626D" w:rsidRDefault="00945E79">
      <w:pPr>
        <w:pStyle w:val="ListParagraph"/>
        <w:numPr>
          <w:ilvl w:val="1"/>
          <w:numId w:val="6"/>
        </w:numPr>
      </w:pPr>
      <w:r>
        <w:t>19 (Consequences of suspension, ending and expiry)</w:t>
      </w:r>
    </w:p>
    <w:p w14:paraId="649A8497" w14:textId="77777777" w:rsidR="000A626D" w:rsidRDefault="00945E79">
      <w:pPr>
        <w:pStyle w:val="ListParagraph"/>
        <w:numPr>
          <w:ilvl w:val="1"/>
          <w:numId w:val="6"/>
        </w:numPr>
      </w:pPr>
      <w:r>
        <w:t>24 (Liability); incorporated Framework Agreement clauses: 4.2 to 4.7 (Liability)</w:t>
      </w:r>
    </w:p>
    <w:p w14:paraId="649A8498" w14:textId="77777777" w:rsidR="000A626D" w:rsidRDefault="00945E79">
      <w:pPr>
        <w:pStyle w:val="ListParagraph"/>
        <w:numPr>
          <w:ilvl w:val="1"/>
          <w:numId w:val="6"/>
        </w:numPr>
      </w:pPr>
      <w:r>
        <w:t>8.44 to 8.50 (Conflicts of interest and ethical walls)</w:t>
      </w:r>
    </w:p>
    <w:p w14:paraId="649A8499" w14:textId="77777777" w:rsidR="000A626D" w:rsidRDefault="00945E79">
      <w:pPr>
        <w:pStyle w:val="ListParagraph"/>
        <w:numPr>
          <w:ilvl w:val="1"/>
          <w:numId w:val="6"/>
        </w:numPr>
      </w:pPr>
      <w:r>
        <w:t>8.89 to 8.90 (Waiver and cumulative remedies)</w:t>
      </w:r>
    </w:p>
    <w:p w14:paraId="649A849A" w14:textId="77777777" w:rsidR="000A626D" w:rsidRDefault="000A626D">
      <w:pPr>
        <w:ind w:firstLine="720"/>
      </w:pPr>
    </w:p>
    <w:p w14:paraId="649A849B" w14:textId="77777777" w:rsidR="000A626D" w:rsidRDefault="00945E79">
      <w:pPr>
        <w:ind w:left="1440" w:hanging="720"/>
      </w:pPr>
      <w:r>
        <w:t>19.4.4</w:t>
      </w:r>
      <w:r>
        <w:tab/>
        <w:t>any other provision of the Framework Agreement or this Call-Off Contract which expressly or by implication is in force even if it Ends or expires</w:t>
      </w:r>
    </w:p>
    <w:p w14:paraId="649A849C" w14:textId="77777777" w:rsidR="000A626D" w:rsidRDefault="00945E79">
      <w:r>
        <w:t xml:space="preserve"> </w:t>
      </w:r>
    </w:p>
    <w:p w14:paraId="649A849D" w14:textId="77777777" w:rsidR="000A626D" w:rsidRDefault="00945E79">
      <w:r>
        <w:t>19.5</w:t>
      </w:r>
      <w:r>
        <w:tab/>
        <w:t>At the end of the Call-Off Contract Term, the Supplier must promptly:</w:t>
      </w:r>
    </w:p>
    <w:p w14:paraId="649A849E" w14:textId="77777777" w:rsidR="000A626D" w:rsidRDefault="000A626D"/>
    <w:p w14:paraId="649A849F" w14:textId="77777777" w:rsidR="000A626D" w:rsidRDefault="00945E79">
      <w:pPr>
        <w:ind w:left="1440" w:hanging="720"/>
      </w:pPr>
      <w:r>
        <w:t>19.5.1</w:t>
      </w:r>
      <w:r>
        <w:tab/>
        <w:t>return all Buyer Data including all copies of Buyer software, code and any other software licensed by the Buyer to the Supplier under it</w:t>
      </w:r>
    </w:p>
    <w:p w14:paraId="649A84A0" w14:textId="77777777" w:rsidR="000A626D" w:rsidRDefault="000A626D">
      <w:pPr>
        <w:ind w:firstLine="720"/>
      </w:pPr>
    </w:p>
    <w:p w14:paraId="649A84A1" w14:textId="77777777" w:rsidR="000A626D" w:rsidRDefault="00945E79">
      <w:pPr>
        <w:ind w:left="1440" w:hanging="720"/>
      </w:pPr>
      <w:r>
        <w:t>19.5.2</w:t>
      </w:r>
      <w:r>
        <w:tab/>
        <w:t>return any materials created by the Supplier under this Call-Off Contract if the IPRs are owned by the Buyer</w:t>
      </w:r>
    </w:p>
    <w:p w14:paraId="649A84A2" w14:textId="77777777" w:rsidR="000A626D" w:rsidRDefault="000A626D">
      <w:pPr>
        <w:ind w:firstLine="720"/>
      </w:pPr>
    </w:p>
    <w:p w14:paraId="649A84A3" w14:textId="77777777" w:rsidR="000A626D" w:rsidRDefault="00945E79">
      <w:pPr>
        <w:ind w:left="1440" w:hanging="720"/>
      </w:pPr>
      <w:r>
        <w:lastRenderedPageBreak/>
        <w:t>19.5.3</w:t>
      </w:r>
      <w:r>
        <w:tab/>
        <w:t>stop using the Buyer Data and, at the direction of the Buyer, provide the Buyer with a complete and uncorrupted version in electronic form in the formats and on media agreed with the Buyer</w:t>
      </w:r>
    </w:p>
    <w:p w14:paraId="649A84A4" w14:textId="77777777" w:rsidR="000A626D" w:rsidRDefault="000A626D">
      <w:pPr>
        <w:ind w:firstLine="720"/>
      </w:pPr>
    </w:p>
    <w:p w14:paraId="649A84A5" w14:textId="77777777" w:rsidR="000A626D" w:rsidRDefault="00945E79">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49A84A6" w14:textId="77777777" w:rsidR="000A626D" w:rsidRDefault="000A626D">
      <w:pPr>
        <w:ind w:left="720"/>
      </w:pPr>
    </w:p>
    <w:p w14:paraId="649A84A7" w14:textId="77777777" w:rsidR="000A626D" w:rsidRDefault="00945E79">
      <w:pPr>
        <w:ind w:firstLine="720"/>
      </w:pPr>
      <w:r>
        <w:t>19.5.5</w:t>
      </w:r>
      <w:r>
        <w:tab/>
        <w:t>work with the Buyer on any ongoing work</w:t>
      </w:r>
    </w:p>
    <w:p w14:paraId="649A84A8" w14:textId="77777777" w:rsidR="000A626D" w:rsidRDefault="000A626D"/>
    <w:p w14:paraId="649A84A9" w14:textId="77777777" w:rsidR="000A626D" w:rsidRDefault="00945E79">
      <w:pPr>
        <w:ind w:left="1440" w:hanging="720"/>
      </w:pPr>
      <w:r>
        <w:t>19.5.6</w:t>
      </w:r>
      <w:r>
        <w:tab/>
        <w:t>return any sums prepaid for Services which have not been delivered to the Buyer, within 10 Working Days of the End or Expiry Date</w:t>
      </w:r>
    </w:p>
    <w:p w14:paraId="649A84AA" w14:textId="77777777" w:rsidR="000A626D" w:rsidRDefault="000A626D">
      <w:pPr>
        <w:ind w:firstLine="720"/>
      </w:pPr>
    </w:p>
    <w:p w14:paraId="649A84AB" w14:textId="77777777" w:rsidR="000A626D" w:rsidRDefault="000A626D"/>
    <w:p w14:paraId="649A84AC" w14:textId="77777777" w:rsidR="000A626D" w:rsidRDefault="00945E79">
      <w:pPr>
        <w:ind w:left="720" w:hanging="720"/>
      </w:pPr>
      <w:r>
        <w:t>19.6</w:t>
      </w:r>
      <w:r>
        <w:tab/>
        <w:t>Each Party will return all of the other Party’s Confidential Information and confirm this has been done, unless there is a legal requirement to keep it or this Call-Off Contract states otherwise.</w:t>
      </w:r>
    </w:p>
    <w:p w14:paraId="649A84AD" w14:textId="77777777" w:rsidR="000A626D" w:rsidRDefault="000A626D">
      <w:pPr>
        <w:ind w:left="720"/>
      </w:pPr>
    </w:p>
    <w:p w14:paraId="649A84AE" w14:textId="77777777" w:rsidR="000A626D" w:rsidRDefault="00945E79">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49A84AF" w14:textId="77777777" w:rsidR="000A626D" w:rsidRDefault="000A626D"/>
    <w:p w14:paraId="649A84B0" w14:textId="77777777" w:rsidR="000A626D" w:rsidRDefault="00945E79">
      <w:pPr>
        <w:pStyle w:val="Heading3"/>
      </w:pPr>
      <w:r>
        <w:t>20.</w:t>
      </w:r>
      <w:r>
        <w:tab/>
        <w:t>Notices</w:t>
      </w:r>
    </w:p>
    <w:p w14:paraId="649A84B1" w14:textId="77777777" w:rsidR="000A626D" w:rsidRDefault="00945E79">
      <w:pPr>
        <w:ind w:left="720" w:hanging="720"/>
      </w:pPr>
      <w:r>
        <w:t>20.1</w:t>
      </w:r>
      <w:r>
        <w:tab/>
        <w:t>Any notices sent must be in writing. For the purpose of this clause, an email is accepted as being 'in writing'.</w:t>
      </w:r>
    </w:p>
    <w:p w14:paraId="649A84B2" w14:textId="77777777" w:rsidR="000A626D" w:rsidRDefault="000A626D">
      <w:pPr>
        <w:ind w:left="720" w:hanging="720"/>
      </w:pPr>
    </w:p>
    <w:p w14:paraId="649A84B3" w14:textId="77777777" w:rsidR="000A626D" w:rsidRDefault="00945E79">
      <w:pPr>
        <w:pStyle w:val="ListParagraph"/>
        <w:numPr>
          <w:ilvl w:val="0"/>
          <w:numId w:val="7"/>
        </w:numPr>
        <w:spacing w:after="120" w:line="360" w:lineRule="auto"/>
      </w:pPr>
      <w:r>
        <w:t>Manner of delivery: email</w:t>
      </w:r>
    </w:p>
    <w:p w14:paraId="649A84B4" w14:textId="77777777" w:rsidR="000A626D" w:rsidRDefault="00945E79">
      <w:pPr>
        <w:pStyle w:val="ListParagraph"/>
        <w:numPr>
          <w:ilvl w:val="0"/>
          <w:numId w:val="7"/>
        </w:numPr>
        <w:spacing w:line="360" w:lineRule="auto"/>
      </w:pPr>
      <w:r>
        <w:t>Deemed time of delivery: 9am on the first Working Day after sending</w:t>
      </w:r>
    </w:p>
    <w:p w14:paraId="649A84B5" w14:textId="77777777" w:rsidR="000A626D" w:rsidRDefault="00945E79">
      <w:pPr>
        <w:pStyle w:val="ListParagraph"/>
        <w:numPr>
          <w:ilvl w:val="0"/>
          <w:numId w:val="7"/>
        </w:numPr>
      </w:pPr>
      <w:r>
        <w:t>Proof of service: Sent in an emailed letter in PDF format to the correct email address without any error message</w:t>
      </w:r>
    </w:p>
    <w:p w14:paraId="649A84B6" w14:textId="77777777" w:rsidR="000A626D" w:rsidRDefault="000A626D"/>
    <w:p w14:paraId="649A84B7" w14:textId="77777777" w:rsidR="000A626D" w:rsidRDefault="00945E79">
      <w:pPr>
        <w:ind w:left="720" w:hanging="720"/>
      </w:pPr>
      <w:r>
        <w:t>20.2</w:t>
      </w:r>
      <w:r>
        <w:tab/>
        <w:t>This clause does not apply to any legal action or other method of dispute resolution which should be sent to the addresses in the Order Form (other than a dispute notice under this Call-Off Contract).</w:t>
      </w:r>
    </w:p>
    <w:p w14:paraId="649A84B8" w14:textId="77777777" w:rsidR="000A626D" w:rsidRDefault="000A626D">
      <w:pPr>
        <w:spacing w:before="240" w:after="240"/>
        <w:ind w:left="720"/>
      </w:pPr>
    </w:p>
    <w:p w14:paraId="649A84B9" w14:textId="77777777" w:rsidR="000A626D" w:rsidRDefault="00945E79">
      <w:pPr>
        <w:pStyle w:val="Heading3"/>
      </w:pPr>
      <w:r>
        <w:t>21.</w:t>
      </w:r>
      <w:r>
        <w:tab/>
        <w:t>Exit plan</w:t>
      </w:r>
    </w:p>
    <w:p w14:paraId="649A84BA" w14:textId="77777777" w:rsidR="000A626D" w:rsidRDefault="00945E79">
      <w:pPr>
        <w:ind w:left="720" w:hanging="720"/>
      </w:pPr>
      <w:r>
        <w:t>21.1</w:t>
      </w:r>
      <w:r>
        <w:tab/>
        <w:t>The Supplier must provide an exit plan in its Application which ensures continuity of service and the Supplier will follow it.</w:t>
      </w:r>
    </w:p>
    <w:p w14:paraId="649A84BB" w14:textId="77777777" w:rsidR="000A626D" w:rsidRDefault="000A626D">
      <w:pPr>
        <w:ind w:firstLine="720"/>
      </w:pPr>
    </w:p>
    <w:p w14:paraId="649A84BC" w14:textId="77777777" w:rsidR="000A626D" w:rsidRDefault="00945E79">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49A84BD" w14:textId="77777777" w:rsidR="000A626D" w:rsidRDefault="000A626D">
      <w:pPr>
        <w:ind w:left="720"/>
      </w:pPr>
    </w:p>
    <w:p w14:paraId="649A84BE" w14:textId="77777777" w:rsidR="000A626D" w:rsidRDefault="00945E79">
      <w:pPr>
        <w:ind w:left="720" w:hanging="720"/>
      </w:pPr>
      <w:r>
        <w:lastRenderedPageBreak/>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49A84BF" w14:textId="77777777" w:rsidR="000A626D" w:rsidRDefault="000A626D">
      <w:pPr>
        <w:ind w:left="720"/>
      </w:pPr>
    </w:p>
    <w:p w14:paraId="649A84C0" w14:textId="77777777" w:rsidR="000A626D" w:rsidRDefault="00945E79">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49A84C1" w14:textId="77777777" w:rsidR="000A626D" w:rsidRDefault="000A626D">
      <w:pPr>
        <w:ind w:left="720"/>
      </w:pPr>
    </w:p>
    <w:p w14:paraId="649A84C2" w14:textId="77777777" w:rsidR="000A626D" w:rsidRDefault="00945E79">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49A84C3" w14:textId="77777777" w:rsidR="000A626D" w:rsidRDefault="000A626D">
      <w:pPr>
        <w:ind w:left="720"/>
      </w:pPr>
    </w:p>
    <w:p w14:paraId="649A84C4" w14:textId="77777777" w:rsidR="000A626D" w:rsidRDefault="00945E79">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49A84C5" w14:textId="77777777" w:rsidR="000A626D" w:rsidRDefault="000A626D">
      <w:pPr>
        <w:ind w:left="720"/>
      </w:pPr>
    </w:p>
    <w:p w14:paraId="649A84C6" w14:textId="77777777" w:rsidR="000A626D" w:rsidRDefault="00945E79">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49A84C7" w14:textId="77777777" w:rsidR="000A626D" w:rsidRDefault="000A626D"/>
    <w:p w14:paraId="649A84C8" w14:textId="77777777" w:rsidR="000A626D" w:rsidRDefault="00945E79">
      <w:pPr>
        <w:ind w:firstLine="720"/>
      </w:pPr>
      <w:r>
        <w:t>21.6.2</w:t>
      </w:r>
      <w:r>
        <w:tab/>
        <w:t>there will be no adverse impact on service continuity</w:t>
      </w:r>
    </w:p>
    <w:p w14:paraId="649A84C9" w14:textId="77777777" w:rsidR="000A626D" w:rsidRDefault="000A626D">
      <w:pPr>
        <w:ind w:firstLine="720"/>
      </w:pPr>
    </w:p>
    <w:p w14:paraId="649A84CA" w14:textId="77777777" w:rsidR="000A626D" w:rsidRDefault="00945E79">
      <w:pPr>
        <w:ind w:firstLine="720"/>
      </w:pPr>
      <w:r>
        <w:t>21.6.3</w:t>
      </w:r>
      <w:r>
        <w:tab/>
        <w:t>there is no vendor lock-in to the Supplier’s Service at exit</w:t>
      </w:r>
    </w:p>
    <w:p w14:paraId="649A84CB" w14:textId="77777777" w:rsidR="000A626D" w:rsidRDefault="000A626D"/>
    <w:p w14:paraId="649A84CC" w14:textId="77777777" w:rsidR="000A626D" w:rsidRDefault="00945E79">
      <w:pPr>
        <w:ind w:firstLine="720"/>
      </w:pPr>
      <w:r>
        <w:t>21.6.4</w:t>
      </w:r>
      <w:r>
        <w:tab/>
        <w:t>it enables the Buyer to meet its obligations under the Technology Code Of Practice</w:t>
      </w:r>
    </w:p>
    <w:p w14:paraId="649A84CD" w14:textId="77777777" w:rsidR="000A626D" w:rsidRDefault="000A626D">
      <w:pPr>
        <w:ind w:left="720" w:firstLine="720"/>
      </w:pPr>
    </w:p>
    <w:p w14:paraId="649A84CE" w14:textId="77777777" w:rsidR="000A626D" w:rsidRDefault="00945E79">
      <w:pPr>
        <w:ind w:left="720" w:hanging="720"/>
      </w:pPr>
      <w:r>
        <w:t>21.7</w:t>
      </w:r>
      <w:r>
        <w:tab/>
        <w:t>If approval is obtained by the Buyer to extend the Term, then the Supplier will comply with its obligations in the additional exit plan.</w:t>
      </w:r>
    </w:p>
    <w:p w14:paraId="649A84CF" w14:textId="77777777" w:rsidR="000A626D" w:rsidRDefault="000A626D">
      <w:pPr>
        <w:ind w:firstLine="720"/>
      </w:pPr>
    </w:p>
    <w:p w14:paraId="649A84D0" w14:textId="77777777" w:rsidR="000A626D" w:rsidRDefault="00945E79">
      <w:pPr>
        <w:ind w:left="720" w:hanging="720"/>
      </w:pPr>
      <w:r>
        <w:t>21.8</w:t>
      </w:r>
      <w:r>
        <w:tab/>
        <w:t>The additional exit plan must set out full details of timescales, activities and roles and responsibilities of the Parties for:</w:t>
      </w:r>
    </w:p>
    <w:p w14:paraId="649A84D1" w14:textId="77777777" w:rsidR="000A626D" w:rsidRDefault="000A626D">
      <w:pPr>
        <w:ind w:firstLine="720"/>
      </w:pPr>
    </w:p>
    <w:p w14:paraId="649A84D2" w14:textId="77777777" w:rsidR="000A626D" w:rsidRDefault="00945E79">
      <w:pPr>
        <w:ind w:left="1440" w:hanging="720"/>
      </w:pPr>
      <w:r>
        <w:t>21.8.1</w:t>
      </w:r>
      <w:r>
        <w:tab/>
        <w:t>the transfer to the Buyer of any technical information, instructions, manuals and code reasonably required by the Buyer to enable a smooth migration from the Supplier</w:t>
      </w:r>
    </w:p>
    <w:p w14:paraId="649A84D3" w14:textId="77777777" w:rsidR="000A626D" w:rsidRDefault="000A626D">
      <w:pPr>
        <w:ind w:left="1440"/>
      </w:pPr>
    </w:p>
    <w:p w14:paraId="649A84D4" w14:textId="77777777" w:rsidR="000A626D" w:rsidRDefault="00945E79">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49A84D5" w14:textId="77777777" w:rsidR="000A626D" w:rsidRDefault="000A626D">
      <w:pPr>
        <w:ind w:left="1440"/>
      </w:pPr>
    </w:p>
    <w:p w14:paraId="649A84D6" w14:textId="77777777" w:rsidR="000A626D" w:rsidRDefault="00945E79">
      <w:pPr>
        <w:ind w:left="1440" w:hanging="720"/>
      </w:pPr>
      <w:r>
        <w:t>21.8.3</w:t>
      </w:r>
      <w:r>
        <w:tab/>
        <w:t>the transfer of Project Specific IPR items and other Buyer customisations, configurations and databases to the Buyer or a replacement supplier</w:t>
      </w:r>
    </w:p>
    <w:p w14:paraId="649A84D7" w14:textId="77777777" w:rsidR="000A626D" w:rsidRDefault="000A626D">
      <w:pPr>
        <w:ind w:left="720" w:firstLine="720"/>
      </w:pPr>
    </w:p>
    <w:p w14:paraId="649A84D8" w14:textId="77777777" w:rsidR="000A626D" w:rsidRDefault="00945E79">
      <w:pPr>
        <w:ind w:firstLine="720"/>
      </w:pPr>
      <w:r>
        <w:t>21.8.4</w:t>
      </w:r>
      <w:r>
        <w:tab/>
        <w:t>the testing and assurance strategy for exported Buyer Data</w:t>
      </w:r>
    </w:p>
    <w:p w14:paraId="649A84D9" w14:textId="77777777" w:rsidR="000A626D" w:rsidRDefault="000A626D">
      <w:pPr>
        <w:ind w:firstLine="720"/>
      </w:pPr>
    </w:p>
    <w:p w14:paraId="649A84DA" w14:textId="77777777" w:rsidR="000A626D" w:rsidRDefault="00945E79">
      <w:pPr>
        <w:ind w:firstLine="720"/>
      </w:pPr>
      <w:r>
        <w:t>21.8.5</w:t>
      </w:r>
      <w:r>
        <w:tab/>
        <w:t>if relevant, TUPE-related activity to comply with the TUPE regulations</w:t>
      </w:r>
    </w:p>
    <w:p w14:paraId="649A84DB" w14:textId="77777777" w:rsidR="000A626D" w:rsidRDefault="000A626D">
      <w:pPr>
        <w:ind w:firstLine="720"/>
      </w:pPr>
    </w:p>
    <w:p w14:paraId="649A84DC" w14:textId="77777777" w:rsidR="000A626D" w:rsidRDefault="00945E79">
      <w:pPr>
        <w:ind w:left="1440" w:hanging="720"/>
      </w:pPr>
      <w:r>
        <w:lastRenderedPageBreak/>
        <w:t>21.8.6</w:t>
      </w:r>
      <w:r>
        <w:tab/>
        <w:t>any other activities and information which is reasonably required to ensure continuity of Service during the exit period and an orderly transition</w:t>
      </w:r>
    </w:p>
    <w:p w14:paraId="649A84DD" w14:textId="77777777" w:rsidR="000A626D" w:rsidRDefault="000A626D"/>
    <w:p w14:paraId="649A84DE" w14:textId="77777777" w:rsidR="000A626D" w:rsidRDefault="00945E79">
      <w:pPr>
        <w:pStyle w:val="Heading3"/>
      </w:pPr>
      <w:r>
        <w:t>22.</w:t>
      </w:r>
      <w:r>
        <w:tab/>
        <w:t>Handover to replacement supplier</w:t>
      </w:r>
    </w:p>
    <w:p w14:paraId="649A84DF" w14:textId="77777777" w:rsidR="000A626D" w:rsidRDefault="00945E79">
      <w:pPr>
        <w:ind w:left="720" w:hanging="720"/>
      </w:pPr>
      <w:r>
        <w:t>22.1</w:t>
      </w:r>
      <w:r>
        <w:tab/>
        <w:t>At least 10 Working Days before the Expiry Date or End Date, the Supplier must provide any:</w:t>
      </w:r>
    </w:p>
    <w:p w14:paraId="649A84E0" w14:textId="77777777" w:rsidR="000A626D" w:rsidRDefault="000A626D">
      <w:pPr>
        <w:ind w:firstLine="720"/>
      </w:pPr>
    </w:p>
    <w:p w14:paraId="649A84E1" w14:textId="77777777" w:rsidR="000A626D" w:rsidRDefault="00945E79">
      <w:pPr>
        <w:ind w:left="1440" w:hanging="720"/>
      </w:pPr>
      <w:r>
        <w:t>22.1.1</w:t>
      </w:r>
      <w:r>
        <w:tab/>
        <w:t>data (including Buyer Data), Buyer Personal Data and Buyer Confidential Information in the Supplier’s possession, power or control</w:t>
      </w:r>
    </w:p>
    <w:p w14:paraId="649A84E2" w14:textId="77777777" w:rsidR="000A626D" w:rsidRDefault="000A626D">
      <w:pPr>
        <w:ind w:left="720" w:firstLine="720"/>
      </w:pPr>
    </w:p>
    <w:p w14:paraId="649A84E3" w14:textId="77777777" w:rsidR="000A626D" w:rsidRDefault="00945E79">
      <w:pPr>
        <w:ind w:firstLine="720"/>
      </w:pPr>
      <w:r>
        <w:t>22.1.2</w:t>
      </w:r>
      <w:r>
        <w:tab/>
        <w:t>other information reasonably requested by the Buyer</w:t>
      </w:r>
    </w:p>
    <w:p w14:paraId="649A84E4" w14:textId="77777777" w:rsidR="000A626D" w:rsidRDefault="000A626D">
      <w:pPr>
        <w:ind w:firstLine="720"/>
      </w:pPr>
    </w:p>
    <w:p w14:paraId="649A84E5" w14:textId="77777777" w:rsidR="000A626D" w:rsidRDefault="00945E79">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49A84E6" w14:textId="77777777" w:rsidR="000A626D" w:rsidRDefault="000A626D">
      <w:pPr>
        <w:ind w:left="720"/>
      </w:pPr>
    </w:p>
    <w:p w14:paraId="649A84E7" w14:textId="77777777" w:rsidR="000A626D" w:rsidRDefault="00945E79">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49A84E8" w14:textId="77777777" w:rsidR="000A626D" w:rsidRDefault="000A626D">
      <w:pPr>
        <w:ind w:left="720"/>
      </w:pPr>
    </w:p>
    <w:p w14:paraId="649A84E9" w14:textId="77777777" w:rsidR="000A626D" w:rsidRDefault="00945E79">
      <w:pPr>
        <w:pStyle w:val="Heading3"/>
      </w:pPr>
      <w:r>
        <w:t>23.</w:t>
      </w:r>
      <w:r>
        <w:tab/>
        <w:t>Force majeure</w:t>
      </w:r>
    </w:p>
    <w:p w14:paraId="649A84EA" w14:textId="77777777" w:rsidR="000A626D" w:rsidRDefault="00945E79">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49A84EB" w14:textId="77777777" w:rsidR="000A626D" w:rsidRDefault="000A626D">
      <w:pPr>
        <w:ind w:left="720" w:hanging="720"/>
      </w:pPr>
    </w:p>
    <w:p w14:paraId="649A84EC" w14:textId="77777777" w:rsidR="000A626D" w:rsidRDefault="00945E79">
      <w:pPr>
        <w:pStyle w:val="Heading3"/>
      </w:pPr>
      <w:r>
        <w:t>24.</w:t>
      </w:r>
      <w:r>
        <w:tab/>
        <w:t>Liability</w:t>
      </w:r>
    </w:p>
    <w:p w14:paraId="649A84ED" w14:textId="77777777" w:rsidR="000A626D" w:rsidRDefault="00945E79">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49A84EE" w14:textId="77777777" w:rsidR="000A626D" w:rsidRDefault="000A626D">
      <w:pPr>
        <w:ind w:left="720"/>
      </w:pPr>
    </w:p>
    <w:p w14:paraId="649A84EF" w14:textId="77777777" w:rsidR="000A626D" w:rsidRDefault="00945E79">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49A84F0" w14:textId="77777777" w:rsidR="000A626D" w:rsidRDefault="000A626D">
      <w:pPr>
        <w:ind w:left="1440"/>
      </w:pPr>
    </w:p>
    <w:p w14:paraId="649A84F1" w14:textId="77777777" w:rsidR="000A626D" w:rsidRDefault="00945E79">
      <w:pPr>
        <w:ind w:left="1440" w:hanging="720"/>
      </w:pPr>
      <w:r>
        <w:t>24.1.2</w:t>
      </w:r>
      <w:r>
        <w:tab/>
        <w:t>Buyer Data: for all Defaults by the Supplier resulting in direct loss, destruction, corruption, degradation or damage to any Buyer Data, will not exceed the amount in the Order Form</w:t>
      </w:r>
    </w:p>
    <w:p w14:paraId="649A84F2" w14:textId="77777777" w:rsidR="000A626D" w:rsidRDefault="000A626D">
      <w:pPr>
        <w:ind w:left="1440"/>
      </w:pPr>
    </w:p>
    <w:p w14:paraId="649A84F3" w14:textId="77777777" w:rsidR="000A626D" w:rsidRDefault="00945E79">
      <w:pPr>
        <w:ind w:left="1440" w:hanging="720"/>
      </w:pPr>
      <w:r>
        <w:t>24.1.3</w:t>
      </w:r>
      <w:r>
        <w:tab/>
        <w:t xml:space="preserve">Other Defaults: for all other Defaults by either party, claims, Losses or damages, whether arising from breach of contract, misrepresentation (whether under common </w:t>
      </w:r>
      <w:r>
        <w:lastRenderedPageBreak/>
        <w:t>law or statute), tort (including negligence), breach of statutory duty or otherwise will not exceed the amount in the Order Form.</w:t>
      </w:r>
    </w:p>
    <w:p w14:paraId="649A84F4" w14:textId="77777777" w:rsidR="000A626D" w:rsidRDefault="000A626D">
      <w:pPr>
        <w:spacing w:before="240" w:after="240"/>
      </w:pPr>
    </w:p>
    <w:p w14:paraId="649A84F5" w14:textId="77777777" w:rsidR="000A626D" w:rsidRDefault="00945E79">
      <w:pPr>
        <w:pStyle w:val="Heading3"/>
      </w:pPr>
      <w:r>
        <w:t>25.</w:t>
      </w:r>
      <w:r>
        <w:tab/>
        <w:t>Premises</w:t>
      </w:r>
    </w:p>
    <w:p w14:paraId="649A84F6" w14:textId="77777777" w:rsidR="000A626D" w:rsidRDefault="00945E79">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49A84F7" w14:textId="77777777" w:rsidR="000A626D" w:rsidRDefault="000A626D">
      <w:pPr>
        <w:ind w:left="720"/>
      </w:pPr>
    </w:p>
    <w:p w14:paraId="649A84F8" w14:textId="77777777" w:rsidR="000A626D" w:rsidRDefault="00945E79">
      <w:pPr>
        <w:ind w:left="720" w:hanging="720"/>
      </w:pPr>
      <w:r>
        <w:t>25.2</w:t>
      </w:r>
      <w:r>
        <w:tab/>
        <w:t>The Supplier will use the Buyer’s premises solely for the performance of its obligations under this Call-Off Contract.</w:t>
      </w:r>
    </w:p>
    <w:p w14:paraId="649A84F9" w14:textId="77777777" w:rsidR="000A626D" w:rsidRDefault="000A626D">
      <w:pPr>
        <w:ind w:firstLine="720"/>
      </w:pPr>
    </w:p>
    <w:p w14:paraId="649A84FA" w14:textId="77777777" w:rsidR="000A626D" w:rsidRDefault="00945E79">
      <w:r>
        <w:t>25.3</w:t>
      </w:r>
      <w:r>
        <w:tab/>
        <w:t>The Supplier will vacate the Buyer’s premises when the Call-Off Contract Ends or expires.</w:t>
      </w:r>
    </w:p>
    <w:p w14:paraId="649A84FB" w14:textId="77777777" w:rsidR="000A626D" w:rsidRDefault="000A626D">
      <w:pPr>
        <w:ind w:firstLine="720"/>
      </w:pPr>
    </w:p>
    <w:p w14:paraId="649A84FC" w14:textId="77777777" w:rsidR="000A626D" w:rsidRDefault="00945E79">
      <w:r>
        <w:t>25.4</w:t>
      </w:r>
      <w:r>
        <w:tab/>
        <w:t>This clause does not create a tenancy or exclusive right of occupation.</w:t>
      </w:r>
    </w:p>
    <w:p w14:paraId="649A84FD" w14:textId="77777777" w:rsidR="000A626D" w:rsidRDefault="000A626D"/>
    <w:p w14:paraId="649A84FE" w14:textId="77777777" w:rsidR="000A626D" w:rsidRDefault="00945E79">
      <w:r>
        <w:t>25.5</w:t>
      </w:r>
      <w:r>
        <w:tab/>
        <w:t>While on the Buyer’s premises, the Supplier will:</w:t>
      </w:r>
    </w:p>
    <w:p w14:paraId="649A84FF" w14:textId="77777777" w:rsidR="000A626D" w:rsidRDefault="000A626D"/>
    <w:p w14:paraId="649A8500" w14:textId="77777777" w:rsidR="000A626D" w:rsidRDefault="00945E79">
      <w:pPr>
        <w:ind w:left="1440" w:hanging="720"/>
      </w:pPr>
      <w:r>
        <w:t>25.5.1</w:t>
      </w:r>
      <w:r>
        <w:tab/>
        <w:t>comply with any security requirements at the premises and not do anything to weaken the security of the premises</w:t>
      </w:r>
    </w:p>
    <w:p w14:paraId="649A8501" w14:textId="77777777" w:rsidR="000A626D" w:rsidRDefault="000A626D">
      <w:pPr>
        <w:ind w:left="720"/>
      </w:pPr>
    </w:p>
    <w:p w14:paraId="649A8502" w14:textId="77777777" w:rsidR="000A626D" w:rsidRDefault="00945E79">
      <w:pPr>
        <w:ind w:firstLine="720"/>
      </w:pPr>
      <w:r>
        <w:t>25.5.2</w:t>
      </w:r>
      <w:r>
        <w:tab/>
        <w:t>comply with Buyer requirements for the conduct of personnel</w:t>
      </w:r>
    </w:p>
    <w:p w14:paraId="649A8503" w14:textId="77777777" w:rsidR="000A626D" w:rsidRDefault="000A626D">
      <w:pPr>
        <w:ind w:firstLine="720"/>
      </w:pPr>
    </w:p>
    <w:p w14:paraId="649A8504" w14:textId="77777777" w:rsidR="000A626D" w:rsidRDefault="00945E79">
      <w:pPr>
        <w:ind w:firstLine="720"/>
      </w:pPr>
      <w:r>
        <w:t>25.5.3</w:t>
      </w:r>
      <w:r>
        <w:tab/>
        <w:t>comply with any health and safety measures implemented by the Buyer</w:t>
      </w:r>
    </w:p>
    <w:p w14:paraId="649A8505" w14:textId="77777777" w:rsidR="000A626D" w:rsidRDefault="000A626D">
      <w:pPr>
        <w:ind w:firstLine="720"/>
      </w:pPr>
    </w:p>
    <w:p w14:paraId="649A8506" w14:textId="77777777" w:rsidR="000A626D" w:rsidRDefault="00945E79">
      <w:pPr>
        <w:ind w:left="1440" w:hanging="720"/>
      </w:pPr>
      <w:r>
        <w:t>25.5.4</w:t>
      </w:r>
      <w:r>
        <w:tab/>
        <w:t>immediately notify the Buyer of any incident on the premises that causes any damage to Property which could cause personal injury</w:t>
      </w:r>
    </w:p>
    <w:p w14:paraId="649A8507" w14:textId="77777777" w:rsidR="000A626D" w:rsidRDefault="000A626D">
      <w:pPr>
        <w:ind w:left="720" w:firstLine="720"/>
      </w:pPr>
    </w:p>
    <w:p w14:paraId="649A8508" w14:textId="77777777" w:rsidR="000A626D" w:rsidRDefault="00945E79">
      <w:pPr>
        <w:ind w:left="720" w:hanging="720"/>
      </w:pPr>
      <w:r>
        <w:t>25.6</w:t>
      </w:r>
      <w:r>
        <w:tab/>
        <w:t>The Supplier will ensure that its health and safety policy statement (as required by the Health and Safety at Work etc Act 1974) is made available to the Buyer on request.</w:t>
      </w:r>
    </w:p>
    <w:p w14:paraId="649A8509" w14:textId="77777777" w:rsidR="000A626D" w:rsidRDefault="000A626D">
      <w:pPr>
        <w:ind w:left="720" w:hanging="720"/>
      </w:pPr>
    </w:p>
    <w:p w14:paraId="649A850A" w14:textId="77777777" w:rsidR="000A626D" w:rsidRDefault="00945E79">
      <w:pPr>
        <w:pStyle w:val="Heading3"/>
      </w:pPr>
      <w:r>
        <w:t>26.</w:t>
      </w:r>
      <w:r>
        <w:tab/>
        <w:t>Equipment</w:t>
      </w:r>
    </w:p>
    <w:p w14:paraId="649A850B" w14:textId="77777777" w:rsidR="000A626D" w:rsidRDefault="00945E79">
      <w:pPr>
        <w:spacing w:before="240" w:after="240"/>
      </w:pPr>
      <w:r>
        <w:t>26.1</w:t>
      </w:r>
      <w:r>
        <w:tab/>
        <w:t>The Supplier is responsible for providing any Equipment which the Supplier requires to provide the Services.</w:t>
      </w:r>
    </w:p>
    <w:p w14:paraId="649A850C" w14:textId="77777777" w:rsidR="000A626D" w:rsidRDefault="000A626D">
      <w:pPr>
        <w:ind w:firstLine="720"/>
      </w:pPr>
    </w:p>
    <w:p w14:paraId="649A850D" w14:textId="77777777" w:rsidR="000A626D" w:rsidRDefault="00945E79">
      <w:pPr>
        <w:ind w:left="720" w:hanging="720"/>
      </w:pPr>
      <w:r>
        <w:t>26.2</w:t>
      </w:r>
      <w:r>
        <w:tab/>
        <w:t>Any Equipment brought onto the premises will be at the Supplier's own risk and the Buyer will have no liability for any loss of, or damage to, any Equipment.</w:t>
      </w:r>
    </w:p>
    <w:p w14:paraId="649A850E" w14:textId="77777777" w:rsidR="000A626D" w:rsidRDefault="000A626D">
      <w:pPr>
        <w:ind w:firstLine="720"/>
      </w:pPr>
    </w:p>
    <w:p w14:paraId="649A850F" w14:textId="77777777" w:rsidR="000A626D" w:rsidRDefault="00945E79">
      <w:pPr>
        <w:ind w:left="720" w:hanging="720"/>
      </w:pPr>
      <w:r>
        <w:t>26.3</w:t>
      </w:r>
      <w:r>
        <w:tab/>
        <w:t>When the Call-Off Contract Ends or expires, the Supplier will remove the Equipment and any other materials leaving the premises in a safe and clean condition.</w:t>
      </w:r>
    </w:p>
    <w:p w14:paraId="649A8510" w14:textId="77777777" w:rsidR="000A626D" w:rsidRDefault="000A626D">
      <w:pPr>
        <w:ind w:left="720" w:hanging="720"/>
      </w:pPr>
    </w:p>
    <w:p w14:paraId="649A8511" w14:textId="77777777" w:rsidR="000A626D" w:rsidRDefault="00945E79">
      <w:pPr>
        <w:pStyle w:val="Heading3"/>
      </w:pPr>
      <w:r>
        <w:t>27.</w:t>
      </w:r>
      <w:r>
        <w:tab/>
        <w:t>The Contracts (Rights of Third Parties) Act 1999</w:t>
      </w:r>
    </w:p>
    <w:p w14:paraId="649A8512" w14:textId="77777777" w:rsidR="000A626D" w:rsidRDefault="000A626D"/>
    <w:p w14:paraId="649A8513" w14:textId="77777777" w:rsidR="000A626D" w:rsidRDefault="00945E79">
      <w:pPr>
        <w:ind w:left="720" w:hanging="720"/>
      </w:pPr>
      <w:r>
        <w:lastRenderedPageBreak/>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49A8514" w14:textId="77777777" w:rsidR="000A626D" w:rsidRDefault="000A626D">
      <w:pPr>
        <w:ind w:left="720" w:hanging="720"/>
      </w:pPr>
    </w:p>
    <w:p w14:paraId="649A8515" w14:textId="77777777" w:rsidR="000A626D" w:rsidRDefault="00945E79">
      <w:pPr>
        <w:pStyle w:val="Heading3"/>
      </w:pPr>
      <w:r>
        <w:t>28.</w:t>
      </w:r>
      <w:r>
        <w:tab/>
        <w:t>Environmental requirements</w:t>
      </w:r>
    </w:p>
    <w:p w14:paraId="649A8516" w14:textId="77777777" w:rsidR="000A626D" w:rsidRDefault="00945E79">
      <w:pPr>
        <w:ind w:left="720" w:hanging="720"/>
      </w:pPr>
      <w:r>
        <w:t>28.1</w:t>
      </w:r>
      <w:r>
        <w:tab/>
        <w:t>The Buyer will provide a copy of its environmental policy to the Supplier on request, which the Supplier will comply with.</w:t>
      </w:r>
    </w:p>
    <w:p w14:paraId="649A8517" w14:textId="77777777" w:rsidR="000A626D" w:rsidRDefault="000A626D">
      <w:pPr>
        <w:ind w:firstLine="720"/>
      </w:pPr>
    </w:p>
    <w:p w14:paraId="649A8518" w14:textId="77777777" w:rsidR="000A626D" w:rsidRDefault="00945E79">
      <w:pPr>
        <w:ind w:left="720" w:hanging="720"/>
      </w:pPr>
      <w:r>
        <w:t>28.2</w:t>
      </w:r>
      <w:r>
        <w:tab/>
        <w:t>The Supplier must provide reasonable support to enable Buyers to work in an environmentally friendly way, for example by helping them recycle or lower their carbon footprint.</w:t>
      </w:r>
    </w:p>
    <w:p w14:paraId="649A8519" w14:textId="77777777" w:rsidR="000A626D" w:rsidRDefault="000A626D">
      <w:pPr>
        <w:ind w:left="720" w:hanging="720"/>
      </w:pPr>
    </w:p>
    <w:p w14:paraId="649A851A" w14:textId="77777777" w:rsidR="000A626D" w:rsidRDefault="00945E79">
      <w:pPr>
        <w:pStyle w:val="Heading3"/>
      </w:pPr>
      <w:r>
        <w:t>29.</w:t>
      </w:r>
      <w:r>
        <w:tab/>
        <w:t>The Employment Regulations (TUPE)</w:t>
      </w:r>
    </w:p>
    <w:p w14:paraId="649A851B" w14:textId="77777777" w:rsidR="000A626D" w:rsidRDefault="00945E79">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49A851C" w14:textId="77777777" w:rsidR="000A626D" w:rsidRDefault="000A626D">
      <w:pPr>
        <w:ind w:left="720"/>
      </w:pPr>
    </w:p>
    <w:p w14:paraId="649A851D" w14:textId="77777777" w:rsidR="000A626D" w:rsidRDefault="00945E79">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49A851E" w14:textId="77777777" w:rsidR="000A626D" w:rsidRDefault="000A626D">
      <w:pPr>
        <w:ind w:left="720"/>
      </w:pPr>
    </w:p>
    <w:p w14:paraId="649A851F" w14:textId="77777777" w:rsidR="000A626D" w:rsidRDefault="00945E79">
      <w:pPr>
        <w:ind w:firstLine="720"/>
      </w:pPr>
      <w:r>
        <w:t>29.2.1</w:t>
      </w:r>
      <w:r>
        <w:tab/>
      </w:r>
      <w:r>
        <w:tab/>
        <w:t>the activities they perform</w:t>
      </w:r>
    </w:p>
    <w:p w14:paraId="649A8520" w14:textId="77777777" w:rsidR="000A626D" w:rsidRDefault="00945E79">
      <w:pPr>
        <w:ind w:firstLine="720"/>
      </w:pPr>
      <w:r>
        <w:t>29.2.2</w:t>
      </w:r>
      <w:r>
        <w:tab/>
      </w:r>
      <w:r>
        <w:tab/>
        <w:t>age</w:t>
      </w:r>
    </w:p>
    <w:p w14:paraId="649A8521" w14:textId="77777777" w:rsidR="000A626D" w:rsidRDefault="00945E79">
      <w:pPr>
        <w:ind w:firstLine="720"/>
      </w:pPr>
      <w:r>
        <w:t>29.2.3</w:t>
      </w:r>
      <w:r>
        <w:tab/>
      </w:r>
      <w:r>
        <w:tab/>
        <w:t>start date</w:t>
      </w:r>
    </w:p>
    <w:p w14:paraId="649A8522" w14:textId="77777777" w:rsidR="000A626D" w:rsidRDefault="00945E79">
      <w:pPr>
        <w:ind w:firstLine="720"/>
      </w:pPr>
      <w:r>
        <w:t>29.2.4</w:t>
      </w:r>
      <w:r>
        <w:tab/>
      </w:r>
      <w:r>
        <w:tab/>
        <w:t>place of work</w:t>
      </w:r>
    </w:p>
    <w:p w14:paraId="649A8523" w14:textId="77777777" w:rsidR="000A626D" w:rsidRDefault="00945E79">
      <w:pPr>
        <w:ind w:firstLine="720"/>
      </w:pPr>
      <w:r>
        <w:t>29.2.5</w:t>
      </w:r>
      <w:r>
        <w:tab/>
      </w:r>
      <w:r>
        <w:tab/>
        <w:t>notice period</w:t>
      </w:r>
    </w:p>
    <w:p w14:paraId="649A8524" w14:textId="77777777" w:rsidR="000A626D" w:rsidRDefault="00945E79">
      <w:pPr>
        <w:ind w:firstLine="720"/>
      </w:pPr>
      <w:r>
        <w:t>29.2.6</w:t>
      </w:r>
      <w:r>
        <w:tab/>
      </w:r>
      <w:r>
        <w:tab/>
        <w:t>redundancy payment entitlement</w:t>
      </w:r>
    </w:p>
    <w:p w14:paraId="649A8525" w14:textId="77777777" w:rsidR="000A626D" w:rsidRDefault="00945E79">
      <w:pPr>
        <w:ind w:firstLine="720"/>
      </w:pPr>
      <w:r>
        <w:t>29.2.7</w:t>
      </w:r>
      <w:r>
        <w:tab/>
      </w:r>
      <w:r>
        <w:tab/>
        <w:t>salary, benefits and pension entitlements</w:t>
      </w:r>
    </w:p>
    <w:p w14:paraId="649A8526" w14:textId="77777777" w:rsidR="000A626D" w:rsidRDefault="00945E79">
      <w:pPr>
        <w:ind w:firstLine="720"/>
      </w:pPr>
      <w:r>
        <w:t>29.2.8</w:t>
      </w:r>
      <w:r>
        <w:tab/>
      </w:r>
      <w:r>
        <w:tab/>
        <w:t>employment status</w:t>
      </w:r>
    </w:p>
    <w:p w14:paraId="649A8527" w14:textId="77777777" w:rsidR="000A626D" w:rsidRDefault="00945E79">
      <w:pPr>
        <w:ind w:firstLine="720"/>
      </w:pPr>
      <w:r>
        <w:t>29.2.9</w:t>
      </w:r>
      <w:r>
        <w:tab/>
      </w:r>
      <w:r>
        <w:tab/>
        <w:t>identity of employer</w:t>
      </w:r>
    </w:p>
    <w:p w14:paraId="649A8528" w14:textId="77777777" w:rsidR="000A626D" w:rsidRDefault="00945E79">
      <w:pPr>
        <w:ind w:firstLine="720"/>
      </w:pPr>
      <w:r>
        <w:t>29.2.10</w:t>
      </w:r>
      <w:r>
        <w:tab/>
        <w:t>working arrangements</w:t>
      </w:r>
    </w:p>
    <w:p w14:paraId="649A8529" w14:textId="77777777" w:rsidR="000A626D" w:rsidRDefault="00945E79">
      <w:pPr>
        <w:ind w:firstLine="720"/>
      </w:pPr>
      <w:r>
        <w:t>29.2.11</w:t>
      </w:r>
      <w:r>
        <w:tab/>
        <w:t>outstanding liabilities</w:t>
      </w:r>
    </w:p>
    <w:p w14:paraId="649A852A" w14:textId="77777777" w:rsidR="000A626D" w:rsidRDefault="00945E79">
      <w:pPr>
        <w:ind w:firstLine="720"/>
      </w:pPr>
      <w:r>
        <w:t>29.2.12</w:t>
      </w:r>
      <w:r>
        <w:tab/>
        <w:t>sickness absence</w:t>
      </w:r>
    </w:p>
    <w:p w14:paraId="649A852B" w14:textId="77777777" w:rsidR="000A626D" w:rsidRDefault="00945E79">
      <w:pPr>
        <w:ind w:firstLine="720"/>
      </w:pPr>
      <w:r>
        <w:t>29.2.13</w:t>
      </w:r>
      <w:r>
        <w:tab/>
        <w:t>copies of all relevant employment contracts and related documents</w:t>
      </w:r>
    </w:p>
    <w:p w14:paraId="649A852C" w14:textId="77777777" w:rsidR="000A626D" w:rsidRDefault="00945E79">
      <w:pPr>
        <w:ind w:firstLine="720"/>
      </w:pPr>
      <w:r>
        <w:t>29.2.14</w:t>
      </w:r>
      <w:r>
        <w:tab/>
        <w:t xml:space="preserve">all information required under regulation 11 of TUPE or as reasonably </w:t>
      </w:r>
    </w:p>
    <w:p w14:paraId="649A852D" w14:textId="77777777" w:rsidR="000A626D" w:rsidRDefault="00945E79">
      <w:pPr>
        <w:ind w:left="1440" w:firstLine="720"/>
      </w:pPr>
      <w:r>
        <w:t>requested by the Buyer</w:t>
      </w:r>
    </w:p>
    <w:p w14:paraId="649A852E" w14:textId="77777777" w:rsidR="000A626D" w:rsidRDefault="000A626D">
      <w:pPr>
        <w:ind w:left="720" w:firstLine="720"/>
      </w:pPr>
    </w:p>
    <w:p w14:paraId="649A852F" w14:textId="77777777" w:rsidR="000A626D" w:rsidRDefault="00945E79">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9A8530" w14:textId="77777777" w:rsidR="000A626D" w:rsidRDefault="000A626D">
      <w:pPr>
        <w:ind w:left="720"/>
      </w:pPr>
    </w:p>
    <w:p w14:paraId="649A8531" w14:textId="77777777" w:rsidR="000A626D" w:rsidRDefault="00945E79">
      <w:pPr>
        <w:ind w:left="720" w:hanging="720"/>
      </w:pPr>
      <w:r>
        <w:lastRenderedPageBreak/>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49A8532" w14:textId="77777777" w:rsidR="000A626D" w:rsidRDefault="000A626D">
      <w:pPr>
        <w:ind w:left="720"/>
      </w:pPr>
    </w:p>
    <w:p w14:paraId="649A8533" w14:textId="77777777" w:rsidR="000A626D" w:rsidRDefault="00945E79">
      <w:pPr>
        <w:ind w:left="720" w:hanging="720"/>
      </w:pPr>
      <w:r>
        <w:t>29.5</w:t>
      </w:r>
      <w:r>
        <w:tab/>
        <w:t>The Supplier will co-operate with the re-tendering of this Call-Off Contract by allowing the Replacement Supplier to communicate with and meet the affected employees or their representatives.</w:t>
      </w:r>
    </w:p>
    <w:p w14:paraId="649A8534" w14:textId="77777777" w:rsidR="000A626D" w:rsidRDefault="000A626D">
      <w:pPr>
        <w:ind w:left="720"/>
      </w:pPr>
    </w:p>
    <w:p w14:paraId="649A8535" w14:textId="77777777" w:rsidR="000A626D" w:rsidRDefault="00945E79">
      <w:pPr>
        <w:ind w:left="720" w:hanging="720"/>
      </w:pPr>
      <w:r>
        <w:t>29.6</w:t>
      </w:r>
      <w:r>
        <w:tab/>
        <w:t>The Supplier will indemnify the Buyer or any Replacement Supplier for all Loss arising from both:</w:t>
      </w:r>
    </w:p>
    <w:p w14:paraId="649A8536" w14:textId="77777777" w:rsidR="000A626D" w:rsidRDefault="000A626D">
      <w:pPr>
        <w:ind w:firstLine="720"/>
      </w:pPr>
    </w:p>
    <w:p w14:paraId="649A8537" w14:textId="77777777" w:rsidR="000A626D" w:rsidRDefault="00945E79">
      <w:pPr>
        <w:ind w:firstLine="720"/>
      </w:pPr>
      <w:r>
        <w:t>29.6.1</w:t>
      </w:r>
      <w:r>
        <w:tab/>
        <w:t>its failure to comply with the provisions of this clause</w:t>
      </w:r>
    </w:p>
    <w:p w14:paraId="649A8538" w14:textId="77777777" w:rsidR="000A626D" w:rsidRDefault="000A626D">
      <w:pPr>
        <w:ind w:firstLine="720"/>
      </w:pPr>
    </w:p>
    <w:p w14:paraId="649A8539" w14:textId="77777777" w:rsidR="000A626D" w:rsidRDefault="00945E79">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49A853A" w14:textId="77777777" w:rsidR="000A626D" w:rsidRDefault="000A626D">
      <w:pPr>
        <w:ind w:left="1440"/>
      </w:pPr>
    </w:p>
    <w:p w14:paraId="649A853B" w14:textId="77777777" w:rsidR="000A626D" w:rsidRDefault="00945E79">
      <w:pPr>
        <w:ind w:left="720" w:hanging="720"/>
      </w:pPr>
      <w:r>
        <w:t>29.7</w:t>
      </w:r>
      <w:r>
        <w:tab/>
        <w:t>The provisions of this clause apply during the Term of this Call-Off Contract and indefinitely after it Ends or expires.</w:t>
      </w:r>
    </w:p>
    <w:p w14:paraId="649A853C" w14:textId="77777777" w:rsidR="000A626D" w:rsidRDefault="000A626D">
      <w:pPr>
        <w:ind w:firstLine="720"/>
      </w:pPr>
    </w:p>
    <w:p w14:paraId="649A853D" w14:textId="77777777" w:rsidR="000A626D" w:rsidRDefault="00945E79">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49A853E" w14:textId="77777777" w:rsidR="000A626D" w:rsidRDefault="000A626D">
      <w:pPr>
        <w:ind w:left="720" w:hanging="720"/>
      </w:pPr>
    </w:p>
    <w:p w14:paraId="649A853F" w14:textId="77777777" w:rsidR="000A626D" w:rsidRDefault="00945E79">
      <w:pPr>
        <w:pStyle w:val="Heading3"/>
      </w:pPr>
      <w:r>
        <w:t>30.</w:t>
      </w:r>
      <w:r>
        <w:tab/>
        <w:t>Additional G-Cloud services</w:t>
      </w:r>
    </w:p>
    <w:p w14:paraId="649A8540" w14:textId="77777777" w:rsidR="000A626D" w:rsidRDefault="00945E79">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649A8541" w14:textId="77777777" w:rsidR="000A626D" w:rsidRDefault="000A626D">
      <w:pPr>
        <w:ind w:left="720"/>
      </w:pPr>
    </w:p>
    <w:p w14:paraId="649A8542" w14:textId="77777777" w:rsidR="000A626D" w:rsidRDefault="00945E79">
      <w:pPr>
        <w:ind w:left="720" w:hanging="720"/>
      </w:pPr>
      <w:r>
        <w:t>30.2</w:t>
      </w:r>
      <w:r>
        <w:tab/>
        <w:t>If reasonably requested to do so by the Buyer in the Order Form, the Supplier must provide and monitor performance of the Additional Services using an Implementation Plan.</w:t>
      </w:r>
    </w:p>
    <w:p w14:paraId="649A8543" w14:textId="77777777" w:rsidR="000A626D" w:rsidRDefault="000A626D">
      <w:pPr>
        <w:ind w:left="720" w:hanging="720"/>
      </w:pPr>
    </w:p>
    <w:p w14:paraId="649A8544" w14:textId="77777777" w:rsidR="000A626D" w:rsidRDefault="00945E79">
      <w:pPr>
        <w:pStyle w:val="Heading3"/>
      </w:pPr>
      <w:r>
        <w:t>31.</w:t>
      </w:r>
      <w:r>
        <w:tab/>
        <w:t>Collaboration</w:t>
      </w:r>
    </w:p>
    <w:p w14:paraId="649A8545" w14:textId="77777777" w:rsidR="000A626D" w:rsidRDefault="00945E79">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49A8546" w14:textId="77777777" w:rsidR="000A626D" w:rsidRDefault="000A626D">
      <w:pPr>
        <w:ind w:left="720"/>
      </w:pPr>
    </w:p>
    <w:p w14:paraId="649A8547" w14:textId="77777777" w:rsidR="000A626D" w:rsidRDefault="00945E79">
      <w:r>
        <w:t>31.2</w:t>
      </w:r>
      <w:r>
        <w:tab/>
        <w:t>In addition to any obligations under the Collaboration Agreement, the Supplier must:</w:t>
      </w:r>
    </w:p>
    <w:p w14:paraId="649A8548" w14:textId="77777777" w:rsidR="000A626D" w:rsidRDefault="000A626D"/>
    <w:p w14:paraId="649A8549" w14:textId="77777777" w:rsidR="000A626D" w:rsidRDefault="00945E79">
      <w:pPr>
        <w:ind w:firstLine="720"/>
      </w:pPr>
      <w:r>
        <w:t>31.2.1</w:t>
      </w:r>
      <w:r>
        <w:tab/>
        <w:t>work proactively and in good faith with each of the Buyer’s contractors</w:t>
      </w:r>
    </w:p>
    <w:p w14:paraId="649A854A" w14:textId="77777777" w:rsidR="000A626D" w:rsidRDefault="000A626D">
      <w:pPr>
        <w:ind w:firstLine="720"/>
      </w:pPr>
    </w:p>
    <w:p w14:paraId="649A854B" w14:textId="77777777" w:rsidR="000A626D" w:rsidRDefault="00945E79">
      <w:pPr>
        <w:ind w:left="1440" w:hanging="720"/>
      </w:pPr>
      <w:r>
        <w:t>31.2.2</w:t>
      </w:r>
      <w:r>
        <w:tab/>
        <w:t>co-operate and share information with the Buyer’s contractors to enable the efficient operation of the Buyer’s ICT services and G-Cloud Services</w:t>
      </w:r>
    </w:p>
    <w:p w14:paraId="649A854C" w14:textId="77777777" w:rsidR="000A626D" w:rsidRDefault="000A626D">
      <w:pPr>
        <w:ind w:left="1440" w:hanging="720"/>
      </w:pPr>
    </w:p>
    <w:p w14:paraId="649A854D" w14:textId="77777777" w:rsidR="000A626D" w:rsidRDefault="00945E79">
      <w:pPr>
        <w:pStyle w:val="Heading3"/>
      </w:pPr>
      <w:r>
        <w:lastRenderedPageBreak/>
        <w:t>32.</w:t>
      </w:r>
      <w:r>
        <w:tab/>
        <w:t>Variation process</w:t>
      </w:r>
    </w:p>
    <w:p w14:paraId="649A854E" w14:textId="77777777" w:rsidR="000A626D" w:rsidRDefault="00945E79">
      <w:pPr>
        <w:ind w:left="720" w:hanging="720"/>
      </w:pPr>
      <w:r>
        <w:t>32.1</w:t>
      </w:r>
      <w:r>
        <w:tab/>
        <w:t>The Buyer can request in writing a change to this Call-Off Contract if it isn’t a material change to the Framework Agreement/or this Call-Off Contract. Once implemented, it is called a Variation.</w:t>
      </w:r>
    </w:p>
    <w:p w14:paraId="649A854F" w14:textId="77777777" w:rsidR="000A626D" w:rsidRDefault="000A626D">
      <w:pPr>
        <w:ind w:left="720"/>
      </w:pPr>
    </w:p>
    <w:p w14:paraId="649A8550" w14:textId="77777777" w:rsidR="000A626D" w:rsidRDefault="00945E79">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49A8551" w14:textId="77777777" w:rsidR="000A626D" w:rsidRDefault="000A626D"/>
    <w:p w14:paraId="649A8552" w14:textId="77777777" w:rsidR="000A626D" w:rsidRDefault="00945E79">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649A8553" w14:textId="77777777" w:rsidR="000A626D" w:rsidRDefault="000A626D">
      <w:pPr>
        <w:ind w:left="720" w:hanging="720"/>
      </w:pPr>
    </w:p>
    <w:p w14:paraId="649A8554" w14:textId="77777777" w:rsidR="000A626D" w:rsidRDefault="00945E79">
      <w:pPr>
        <w:pStyle w:val="Heading3"/>
      </w:pPr>
      <w:r>
        <w:t>33.</w:t>
      </w:r>
      <w:r>
        <w:tab/>
        <w:t>Data Protection Legislation (GDPR)</w:t>
      </w:r>
    </w:p>
    <w:p w14:paraId="649A8555" w14:textId="77777777" w:rsidR="000A626D" w:rsidRDefault="00945E79">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49A8556" w14:textId="77777777" w:rsidR="000A626D" w:rsidRDefault="000A626D"/>
    <w:p w14:paraId="649A8557" w14:textId="77777777" w:rsidR="000A626D" w:rsidRDefault="000A626D">
      <w:pPr>
        <w:pageBreakBefore/>
        <w:rPr>
          <w:b/>
        </w:rPr>
      </w:pPr>
    </w:p>
    <w:p w14:paraId="649A8558" w14:textId="77777777" w:rsidR="000A626D" w:rsidRDefault="00945E79">
      <w:r>
        <w:t>y</w:t>
      </w:r>
    </w:p>
    <w:p w14:paraId="649A8559" w14:textId="77777777" w:rsidR="000A626D" w:rsidRDefault="000A626D">
      <w:pPr>
        <w:pageBreakBefore/>
        <w:rPr>
          <w:b/>
        </w:rPr>
      </w:pPr>
    </w:p>
    <w:p w14:paraId="649A855A" w14:textId="77777777" w:rsidR="000A626D" w:rsidRDefault="00945E79">
      <w:pPr>
        <w:pStyle w:val="Heading2"/>
      </w:pPr>
      <w:bookmarkStart w:id="13" w:name="_Toc33176239"/>
      <w:bookmarkStart w:id="14" w:name="_Toc89421227"/>
      <w:r>
        <w:t>Schedule 6: Glossary and interpretations</w:t>
      </w:r>
      <w:bookmarkEnd w:id="13"/>
      <w:bookmarkEnd w:id="14"/>
    </w:p>
    <w:p w14:paraId="649A855B" w14:textId="77777777" w:rsidR="000A626D" w:rsidRDefault="00945E79">
      <w:r>
        <w:t>In this Call-Off Contract the following expressions mean:</w:t>
      </w:r>
    </w:p>
    <w:p w14:paraId="649A855C" w14:textId="77777777" w:rsidR="000A626D" w:rsidRDefault="000A626D"/>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626D" w14:paraId="649A855F"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5D" w14:textId="77777777" w:rsidR="000A626D" w:rsidRDefault="00945E79">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5E" w14:textId="77777777" w:rsidR="000A626D" w:rsidRDefault="00945E79">
            <w:pPr>
              <w:spacing w:before="240"/>
              <w:rPr>
                <w:sz w:val="20"/>
                <w:szCs w:val="20"/>
              </w:rPr>
            </w:pPr>
            <w:r>
              <w:rPr>
                <w:sz w:val="20"/>
                <w:szCs w:val="20"/>
              </w:rPr>
              <w:t>Meaning</w:t>
            </w:r>
          </w:p>
        </w:tc>
      </w:tr>
      <w:tr w:rsidR="000A626D" w14:paraId="649A8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0" w14:textId="77777777" w:rsidR="000A626D" w:rsidRDefault="00945E79">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1" w14:textId="77777777" w:rsidR="000A626D" w:rsidRDefault="00945E79">
            <w:pPr>
              <w:spacing w:before="240"/>
              <w:rPr>
                <w:sz w:val="20"/>
                <w:szCs w:val="20"/>
              </w:rPr>
            </w:pPr>
            <w:r>
              <w:rPr>
                <w:sz w:val="20"/>
                <w:szCs w:val="20"/>
              </w:rPr>
              <w:t>Any services ancillary to the G-Cloud Services that are in the scope of Framework Agreement Section 2 (Services Offered) which a Buyer may request.</w:t>
            </w:r>
          </w:p>
        </w:tc>
      </w:tr>
      <w:tr w:rsidR="000A626D" w14:paraId="649A85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3" w14:textId="77777777" w:rsidR="000A626D" w:rsidRDefault="00945E79">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4" w14:textId="77777777" w:rsidR="000A626D" w:rsidRDefault="00945E79">
            <w:pPr>
              <w:spacing w:before="240"/>
              <w:rPr>
                <w:sz w:val="20"/>
                <w:szCs w:val="20"/>
              </w:rPr>
            </w:pPr>
            <w:r>
              <w:rPr>
                <w:sz w:val="20"/>
                <w:szCs w:val="20"/>
              </w:rPr>
              <w:t>The agreement to be entered into to enable the Supplier to participate in the relevant Civil Service pension scheme(s).</w:t>
            </w:r>
          </w:p>
        </w:tc>
      </w:tr>
      <w:tr w:rsidR="000A626D" w14:paraId="649A85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6" w14:textId="77777777" w:rsidR="000A626D" w:rsidRDefault="00945E79">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7" w14:textId="77777777" w:rsidR="000A626D" w:rsidRDefault="00945E79">
            <w:pPr>
              <w:spacing w:before="240"/>
              <w:rPr>
                <w:sz w:val="20"/>
                <w:szCs w:val="20"/>
              </w:rPr>
            </w:pPr>
            <w:r>
              <w:rPr>
                <w:sz w:val="20"/>
                <w:szCs w:val="20"/>
              </w:rPr>
              <w:t>The response submitted by the Supplier to the Invitation to Tender (known as the Invitation to Apply on the Digital Marketplace).</w:t>
            </w:r>
          </w:p>
        </w:tc>
      </w:tr>
      <w:tr w:rsidR="000A626D" w14:paraId="649A85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9" w14:textId="77777777" w:rsidR="000A626D" w:rsidRDefault="00945E79">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A" w14:textId="77777777" w:rsidR="000A626D" w:rsidRDefault="00945E79">
            <w:pPr>
              <w:spacing w:before="240"/>
              <w:rPr>
                <w:sz w:val="20"/>
                <w:szCs w:val="20"/>
              </w:rPr>
            </w:pPr>
            <w:r>
              <w:rPr>
                <w:sz w:val="20"/>
                <w:szCs w:val="20"/>
              </w:rPr>
              <w:t>An audit carried out under the incorporated Framework Agreement clauses specified by the Buyer in the Order (if any).</w:t>
            </w:r>
          </w:p>
        </w:tc>
      </w:tr>
      <w:tr w:rsidR="000A626D" w14:paraId="649A8571"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C" w14:textId="77777777" w:rsidR="000A626D" w:rsidRDefault="00945E79">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6D" w14:textId="77777777" w:rsidR="000A626D" w:rsidRDefault="00945E79">
            <w:pPr>
              <w:spacing w:before="240"/>
              <w:rPr>
                <w:sz w:val="20"/>
                <w:szCs w:val="20"/>
              </w:rPr>
            </w:pPr>
            <w:r>
              <w:rPr>
                <w:sz w:val="20"/>
                <w:szCs w:val="20"/>
              </w:rPr>
              <w:t>For each Party, IPRs:</w:t>
            </w:r>
          </w:p>
          <w:p w14:paraId="649A856E" w14:textId="77777777" w:rsidR="000A626D" w:rsidRDefault="00945E79">
            <w:pPr>
              <w:pStyle w:val="ListParagraph"/>
              <w:numPr>
                <w:ilvl w:val="0"/>
                <w:numId w:val="8"/>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649A856F" w14:textId="77777777" w:rsidR="000A626D" w:rsidRDefault="00945E79">
            <w:pPr>
              <w:pStyle w:val="ListParagraph"/>
              <w:numPr>
                <w:ilvl w:val="0"/>
                <w:numId w:val="8"/>
              </w:numPr>
              <w:rPr>
                <w:sz w:val="20"/>
                <w:szCs w:val="20"/>
              </w:rPr>
            </w:pPr>
            <w:r>
              <w:rPr>
                <w:sz w:val="20"/>
                <w:szCs w:val="20"/>
              </w:rPr>
              <w:t>created by the Party independently of this Call-Off Contract, or</w:t>
            </w:r>
          </w:p>
          <w:p w14:paraId="649A8570" w14:textId="77777777" w:rsidR="000A626D" w:rsidRDefault="00945E79">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A626D" w14:paraId="649A85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2" w14:textId="77777777" w:rsidR="000A626D" w:rsidRDefault="00945E79">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3" w14:textId="77777777" w:rsidR="000A626D" w:rsidRDefault="00945E79">
            <w:pPr>
              <w:spacing w:before="240"/>
              <w:rPr>
                <w:sz w:val="20"/>
                <w:szCs w:val="20"/>
              </w:rPr>
            </w:pPr>
            <w:r>
              <w:rPr>
                <w:sz w:val="20"/>
                <w:szCs w:val="20"/>
              </w:rPr>
              <w:t>The contracting authority ordering services as set out in the Order Form.</w:t>
            </w:r>
          </w:p>
        </w:tc>
      </w:tr>
      <w:tr w:rsidR="000A626D" w14:paraId="649A85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5" w14:textId="77777777" w:rsidR="000A626D" w:rsidRDefault="00945E79">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6" w14:textId="77777777" w:rsidR="000A626D" w:rsidRDefault="00945E79">
            <w:pPr>
              <w:spacing w:before="240"/>
              <w:rPr>
                <w:sz w:val="20"/>
                <w:szCs w:val="20"/>
              </w:rPr>
            </w:pPr>
            <w:r>
              <w:rPr>
                <w:sz w:val="20"/>
                <w:szCs w:val="20"/>
              </w:rPr>
              <w:t>All data supplied by the Buyer to the Supplier including Personal Data and Service Data that is owned and managed by the Buyer.</w:t>
            </w:r>
          </w:p>
        </w:tc>
      </w:tr>
      <w:tr w:rsidR="000A626D" w14:paraId="649A85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8" w14:textId="77777777" w:rsidR="000A626D" w:rsidRDefault="00945E79">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9" w14:textId="77777777" w:rsidR="000A626D" w:rsidRDefault="00945E79">
            <w:pPr>
              <w:spacing w:before="240"/>
              <w:rPr>
                <w:sz w:val="20"/>
                <w:szCs w:val="20"/>
              </w:rPr>
            </w:pPr>
            <w:r>
              <w:rPr>
                <w:sz w:val="20"/>
                <w:szCs w:val="20"/>
              </w:rPr>
              <w:t>The Personal Data supplied by the Buyer to the Supplier for purposes of, or in connection with, this Call-Off Contract.</w:t>
            </w:r>
          </w:p>
        </w:tc>
      </w:tr>
      <w:tr w:rsidR="000A626D" w14:paraId="649A85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B" w14:textId="77777777" w:rsidR="000A626D" w:rsidRDefault="00945E79">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C" w14:textId="77777777" w:rsidR="000A626D" w:rsidRDefault="00945E79">
            <w:pPr>
              <w:spacing w:before="240"/>
              <w:rPr>
                <w:sz w:val="20"/>
                <w:szCs w:val="20"/>
              </w:rPr>
            </w:pPr>
            <w:r>
              <w:rPr>
                <w:sz w:val="20"/>
                <w:szCs w:val="20"/>
              </w:rPr>
              <w:t>The representative appointed by the Buyer under this Call-Off Contract.</w:t>
            </w:r>
          </w:p>
        </w:tc>
      </w:tr>
      <w:tr w:rsidR="000A626D" w14:paraId="649A85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E" w14:textId="77777777" w:rsidR="000A626D" w:rsidRDefault="00945E79">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7F" w14:textId="77777777" w:rsidR="000A626D" w:rsidRDefault="00945E79">
            <w:pPr>
              <w:spacing w:before="240"/>
              <w:rPr>
                <w:sz w:val="20"/>
                <w:szCs w:val="20"/>
              </w:rPr>
            </w:pPr>
            <w:r>
              <w:rPr>
                <w:sz w:val="20"/>
                <w:szCs w:val="20"/>
              </w:rPr>
              <w:t>Software owned by or licensed to the Buyer (other than under this Agreement), which is or will be used by the Supplier to provide the Services.</w:t>
            </w:r>
          </w:p>
        </w:tc>
      </w:tr>
      <w:tr w:rsidR="000A626D" w14:paraId="649A858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1" w14:textId="77777777" w:rsidR="000A626D" w:rsidRDefault="00945E79">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2" w14:textId="77777777" w:rsidR="000A626D" w:rsidRDefault="00945E79">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A626D" w14:paraId="649A85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4" w14:textId="77777777" w:rsidR="000A626D" w:rsidRDefault="00945E79">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5" w14:textId="77777777" w:rsidR="000A626D" w:rsidRDefault="00945E79">
            <w:pPr>
              <w:spacing w:before="240"/>
              <w:rPr>
                <w:sz w:val="20"/>
                <w:szCs w:val="20"/>
              </w:rPr>
            </w:pPr>
            <w:r>
              <w:rPr>
                <w:sz w:val="20"/>
                <w:szCs w:val="20"/>
              </w:rPr>
              <w:t>The prices (excluding any applicable VAT), payable to the Supplier by the Buyer under this Call-Off Contract.</w:t>
            </w:r>
          </w:p>
        </w:tc>
      </w:tr>
      <w:tr w:rsidR="000A626D" w14:paraId="649A858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7" w14:textId="77777777" w:rsidR="000A626D" w:rsidRDefault="00945E79">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8" w14:textId="77777777" w:rsidR="000A626D" w:rsidRDefault="00945E79">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626D" w14:paraId="649A85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A" w14:textId="77777777" w:rsidR="000A626D" w:rsidRDefault="00945E79">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B" w14:textId="77777777" w:rsidR="000A626D" w:rsidRDefault="00945E79">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626D" w14:paraId="649A859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D" w14:textId="77777777" w:rsidR="000A626D" w:rsidRDefault="00945E79">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8E" w14:textId="77777777" w:rsidR="000A626D" w:rsidRDefault="00945E79">
            <w:pPr>
              <w:spacing w:before="240"/>
              <w:rPr>
                <w:sz w:val="20"/>
                <w:szCs w:val="20"/>
              </w:rPr>
            </w:pPr>
            <w:r>
              <w:rPr>
                <w:sz w:val="20"/>
                <w:szCs w:val="20"/>
              </w:rPr>
              <w:t>Data, Personal Data and any information, which may include (but isn’t limited to) any:</w:t>
            </w:r>
          </w:p>
          <w:p w14:paraId="649A858F" w14:textId="77777777" w:rsidR="000A626D" w:rsidRDefault="00945E79">
            <w:pPr>
              <w:pStyle w:val="ListParagraph"/>
              <w:numPr>
                <w:ilvl w:val="0"/>
                <w:numId w:val="9"/>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49A8590" w14:textId="77777777" w:rsidR="000A626D" w:rsidRDefault="00945E79">
            <w:pPr>
              <w:pStyle w:val="ListParagraph"/>
              <w:numPr>
                <w:ilvl w:val="0"/>
                <w:numId w:val="9"/>
              </w:numPr>
              <w:rPr>
                <w:sz w:val="20"/>
                <w:szCs w:val="20"/>
              </w:rPr>
            </w:pPr>
            <w:r>
              <w:rPr>
                <w:sz w:val="20"/>
                <w:szCs w:val="20"/>
              </w:rPr>
              <w:t>other information clearly designated as being confidential or which ought reasonably be considered to be confidential (whether or not it is marked 'confidential').</w:t>
            </w:r>
          </w:p>
        </w:tc>
      </w:tr>
      <w:tr w:rsidR="000A626D" w14:paraId="649A8595"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2" w14:textId="77777777" w:rsidR="000A626D" w:rsidRDefault="00945E79">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3" w14:textId="77777777" w:rsidR="000A626D" w:rsidRDefault="00945E79">
            <w:pPr>
              <w:spacing w:before="240"/>
              <w:rPr>
                <w:sz w:val="20"/>
                <w:szCs w:val="20"/>
              </w:rPr>
            </w:pPr>
            <w:r>
              <w:rPr>
                <w:sz w:val="20"/>
                <w:szCs w:val="20"/>
              </w:rPr>
              <w:t>‘Control’ as defined in section 1124 and 450 of the Corporation Tax</w:t>
            </w:r>
          </w:p>
          <w:p w14:paraId="649A8594" w14:textId="77777777" w:rsidR="000A626D" w:rsidRDefault="00945E79">
            <w:pPr>
              <w:spacing w:before="240"/>
              <w:rPr>
                <w:sz w:val="20"/>
                <w:szCs w:val="20"/>
              </w:rPr>
            </w:pPr>
            <w:r>
              <w:rPr>
                <w:sz w:val="20"/>
                <w:szCs w:val="20"/>
              </w:rPr>
              <w:t>Act 2010. 'Controls' and 'Controlled' will be interpreted accordingly.</w:t>
            </w:r>
          </w:p>
        </w:tc>
      </w:tr>
      <w:tr w:rsidR="000A626D" w14:paraId="649A859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6" w14:textId="77777777" w:rsidR="000A626D" w:rsidRDefault="00945E79">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7" w14:textId="77777777" w:rsidR="000A626D" w:rsidRDefault="00945E79">
            <w:pPr>
              <w:spacing w:before="240"/>
              <w:rPr>
                <w:sz w:val="20"/>
                <w:szCs w:val="20"/>
              </w:rPr>
            </w:pPr>
            <w:r>
              <w:rPr>
                <w:sz w:val="20"/>
                <w:szCs w:val="20"/>
              </w:rPr>
              <w:t>Takes the meaning given in the GDPR.</w:t>
            </w:r>
          </w:p>
        </w:tc>
      </w:tr>
      <w:tr w:rsidR="000A626D" w14:paraId="649A859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9" w14:textId="77777777" w:rsidR="000A626D" w:rsidRDefault="00945E79">
            <w:pPr>
              <w:spacing w:before="240"/>
              <w:rPr>
                <w:b/>
                <w:sz w:val="20"/>
                <w:szCs w:val="20"/>
              </w:rPr>
            </w:pPr>
            <w:r>
              <w:rPr>
                <w:b/>
                <w:sz w:val="20"/>
                <w:szCs w:val="20"/>
              </w:rPr>
              <w:t>Crown</w:t>
            </w:r>
          </w:p>
          <w:p w14:paraId="649A859A" w14:textId="77777777" w:rsidR="000A626D" w:rsidRDefault="00945E79">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B" w14:textId="77777777" w:rsidR="000A626D" w:rsidRDefault="00945E79">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A626D" w14:paraId="649A859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D" w14:textId="77777777" w:rsidR="000A626D" w:rsidRDefault="00945E79">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9E" w14:textId="77777777" w:rsidR="000A626D" w:rsidRDefault="00945E79">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626D" w14:paraId="649A85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0" w14:textId="77777777" w:rsidR="000A626D" w:rsidRDefault="00945E79">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1" w14:textId="77777777" w:rsidR="000A626D" w:rsidRDefault="00945E79">
            <w:pPr>
              <w:spacing w:before="240"/>
              <w:rPr>
                <w:sz w:val="20"/>
                <w:szCs w:val="20"/>
              </w:rPr>
            </w:pPr>
            <w:r>
              <w:rPr>
                <w:sz w:val="20"/>
                <w:szCs w:val="20"/>
              </w:rPr>
              <w:t>An assessment by the Controller of the impact of the envisaged Processing on the protection of Personal Data.</w:t>
            </w:r>
          </w:p>
        </w:tc>
      </w:tr>
      <w:tr w:rsidR="000A626D" w14:paraId="649A85A8"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3" w14:textId="77777777" w:rsidR="000A626D" w:rsidRDefault="00945E79">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4" w14:textId="77777777" w:rsidR="000A626D" w:rsidRDefault="00945E79">
            <w:pPr>
              <w:spacing w:before="240"/>
              <w:rPr>
                <w:sz w:val="20"/>
                <w:szCs w:val="20"/>
              </w:rPr>
            </w:pPr>
            <w:r>
              <w:rPr>
                <w:sz w:val="20"/>
                <w:szCs w:val="20"/>
              </w:rPr>
              <w:t>Data Protection Legislation means:</w:t>
            </w:r>
          </w:p>
          <w:p w14:paraId="649A85A5" w14:textId="77777777" w:rsidR="000A626D" w:rsidRDefault="00945E79">
            <w:pPr>
              <w:rPr>
                <w:sz w:val="20"/>
                <w:szCs w:val="20"/>
              </w:rPr>
            </w:pPr>
            <w:r>
              <w:rPr>
                <w:sz w:val="20"/>
                <w:szCs w:val="20"/>
              </w:rPr>
              <w:t>(i) the GDPR, the LED and any applicable national implementing Laws as amended from time to time</w:t>
            </w:r>
          </w:p>
          <w:p w14:paraId="649A85A6" w14:textId="77777777" w:rsidR="000A626D" w:rsidRDefault="00945E79">
            <w:pPr>
              <w:ind w:left="720" w:hanging="720"/>
              <w:rPr>
                <w:sz w:val="20"/>
                <w:szCs w:val="20"/>
              </w:rPr>
            </w:pPr>
            <w:r>
              <w:rPr>
                <w:sz w:val="20"/>
                <w:szCs w:val="20"/>
              </w:rPr>
              <w:t>(ii) the DPA 2018 to the extent that it relates to Processing of Personal Data and privacy</w:t>
            </w:r>
          </w:p>
          <w:p w14:paraId="649A85A7" w14:textId="77777777" w:rsidR="000A626D" w:rsidRDefault="00945E79">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626D" w14:paraId="649A85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9" w14:textId="77777777" w:rsidR="000A626D" w:rsidRDefault="00945E79">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A" w14:textId="77777777" w:rsidR="000A626D" w:rsidRDefault="00945E79">
            <w:pPr>
              <w:spacing w:before="240"/>
              <w:rPr>
                <w:sz w:val="20"/>
                <w:szCs w:val="20"/>
              </w:rPr>
            </w:pPr>
            <w:r>
              <w:rPr>
                <w:sz w:val="20"/>
                <w:szCs w:val="20"/>
              </w:rPr>
              <w:t>Takes the meaning given in the GDPR</w:t>
            </w:r>
          </w:p>
        </w:tc>
      </w:tr>
      <w:tr w:rsidR="000A626D" w14:paraId="649A85B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C" w14:textId="77777777" w:rsidR="000A626D" w:rsidRDefault="00945E79">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AD" w14:textId="77777777" w:rsidR="000A626D" w:rsidRDefault="00945E79">
            <w:pPr>
              <w:spacing w:before="240"/>
              <w:rPr>
                <w:sz w:val="20"/>
                <w:szCs w:val="20"/>
              </w:rPr>
            </w:pPr>
            <w:r>
              <w:rPr>
                <w:sz w:val="20"/>
                <w:szCs w:val="20"/>
              </w:rPr>
              <w:t>Default is any:</w:t>
            </w:r>
          </w:p>
          <w:p w14:paraId="649A85AE" w14:textId="77777777" w:rsidR="000A626D" w:rsidRDefault="00945E79">
            <w:pPr>
              <w:pStyle w:val="ListParagraph"/>
              <w:numPr>
                <w:ilvl w:val="0"/>
                <w:numId w:val="10"/>
              </w:numPr>
              <w:rPr>
                <w:sz w:val="20"/>
                <w:szCs w:val="20"/>
              </w:rPr>
            </w:pPr>
            <w:r>
              <w:rPr>
                <w:sz w:val="20"/>
                <w:szCs w:val="20"/>
              </w:rPr>
              <w:t>breach of the obligations of the Supplier (including any fundamental breach or breach of a fundamental term)</w:t>
            </w:r>
          </w:p>
          <w:p w14:paraId="649A85AF" w14:textId="77777777" w:rsidR="000A626D" w:rsidRDefault="00945E79">
            <w:pPr>
              <w:pStyle w:val="ListParagraph"/>
              <w:numPr>
                <w:ilvl w:val="0"/>
                <w:numId w:val="10"/>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49A85B0" w14:textId="77777777" w:rsidR="000A626D" w:rsidRDefault="00945E79">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626D" w14:paraId="649A85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2" w14:textId="77777777" w:rsidR="000A626D" w:rsidRDefault="00945E79">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3" w14:textId="77777777" w:rsidR="000A626D" w:rsidRDefault="00945E79">
            <w:pPr>
              <w:spacing w:before="240"/>
              <w:rPr>
                <w:sz w:val="20"/>
                <w:szCs w:val="20"/>
              </w:rPr>
            </w:pPr>
            <w:r>
              <w:rPr>
                <w:sz w:val="20"/>
                <w:szCs w:val="20"/>
              </w:rPr>
              <w:t>The G-Cloud Services the Buyer contracts the Supplier to provide under this Call-Off Contract.</w:t>
            </w:r>
          </w:p>
        </w:tc>
      </w:tr>
      <w:tr w:rsidR="000A626D" w14:paraId="649A85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5" w14:textId="77777777" w:rsidR="000A626D" w:rsidRDefault="00945E79">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6" w14:textId="77777777" w:rsidR="000A626D" w:rsidRDefault="00945E79">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0A626D" w14:paraId="649A85B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8" w14:textId="77777777" w:rsidR="000A626D" w:rsidRDefault="00945E79">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9" w14:textId="77777777" w:rsidR="000A626D" w:rsidRDefault="00945E79">
            <w:pPr>
              <w:spacing w:before="240"/>
              <w:rPr>
                <w:sz w:val="20"/>
                <w:szCs w:val="20"/>
              </w:rPr>
            </w:pPr>
            <w:r>
              <w:rPr>
                <w:sz w:val="20"/>
                <w:szCs w:val="20"/>
              </w:rPr>
              <w:t>Data Protection Act 2018.</w:t>
            </w:r>
          </w:p>
        </w:tc>
      </w:tr>
      <w:tr w:rsidR="000A626D" w14:paraId="649A85B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B" w14:textId="77777777" w:rsidR="000A626D" w:rsidRDefault="00945E79">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C" w14:textId="77777777" w:rsidR="000A626D" w:rsidRDefault="00945E79">
            <w:pPr>
              <w:spacing w:before="240"/>
              <w:rPr>
                <w:sz w:val="20"/>
                <w:szCs w:val="20"/>
              </w:rPr>
            </w:pPr>
            <w:r>
              <w:rPr>
                <w:sz w:val="20"/>
                <w:szCs w:val="20"/>
              </w:rPr>
              <w:t>The Transfer of Undertakings (Protection of Employment) Regulations 2006 (SI 2006/246) (‘TUPE’) which implements the Acquired Rights Directive.</w:t>
            </w:r>
          </w:p>
        </w:tc>
      </w:tr>
      <w:tr w:rsidR="000A626D" w14:paraId="649A85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E" w14:textId="77777777" w:rsidR="000A626D" w:rsidRDefault="00945E79">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BF" w14:textId="77777777" w:rsidR="000A626D" w:rsidRDefault="00945E79">
            <w:pPr>
              <w:spacing w:before="240"/>
              <w:rPr>
                <w:sz w:val="20"/>
                <w:szCs w:val="20"/>
              </w:rPr>
            </w:pPr>
            <w:r>
              <w:rPr>
                <w:sz w:val="20"/>
                <w:szCs w:val="20"/>
              </w:rPr>
              <w:t>Means to terminate; and Ended and Ending are construed accordingly.</w:t>
            </w:r>
          </w:p>
        </w:tc>
      </w:tr>
      <w:tr w:rsidR="000A626D" w14:paraId="649A85C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1" w14:textId="77777777" w:rsidR="000A626D" w:rsidRDefault="00945E79">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2" w14:textId="77777777" w:rsidR="000A626D" w:rsidRDefault="00945E79">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626D" w14:paraId="649A85C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4" w14:textId="77777777" w:rsidR="000A626D" w:rsidRDefault="00945E79">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5" w14:textId="77777777" w:rsidR="000A626D" w:rsidRDefault="00945E79">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A626D" w14:paraId="649A85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7" w14:textId="77777777" w:rsidR="000A626D" w:rsidRDefault="00945E79">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8" w14:textId="77777777" w:rsidR="000A626D" w:rsidRDefault="00945E79">
            <w:pPr>
              <w:spacing w:before="240"/>
              <w:rPr>
                <w:sz w:val="20"/>
                <w:szCs w:val="20"/>
              </w:rPr>
            </w:pPr>
            <w:r>
              <w:rPr>
                <w:sz w:val="20"/>
                <w:szCs w:val="20"/>
              </w:rPr>
              <w:t>The 14 digit ESI reference number from the summary of the outcome screen of the ESI tool.</w:t>
            </w:r>
          </w:p>
        </w:tc>
      </w:tr>
      <w:tr w:rsidR="000A626D" w14:paraId="649A85C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A" w14:textId="77777777" w:rsidR="000A626D" w:rsidRDefault="00945E79">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B" w14:textId="77777777" w:rsidR="000A626D" w:rsidRDefault="00945E79">
            <w:pPr>
              <w:spacing w:before="240"/>
              <w:rPr>
                <w:sz w:val="20"/>
                <w:szCs w:val="20"/>
              </w:rPr>
            </w:pPr>
            <w:r>
              <w:rPr>
                <w:sz w:val="20"/>
                <w:szCs w:val="20"/>
              </w:rPr>
              <w:t>The HMRC Employment Status Indicator test tool. The most up-to-date version must be used. At the time of drafting the tool may be found here:</w:t>
            </w:r>
          </w:p>
          <w:p w14:paraId="649A85CC" w14:textId="77777777" w:rsidR="000A626D" w:rsidRDefault="00CA6039">
            <w:hyperlink r:id="rId28" w:history="1">
              <w:r w:rsidR="00945E79">
                <w:rPr>
                  <w:rStyle w:val="Hyperlink"/>
                </w:rPr>
                <w:t>https://www.gov.uk/guidance/check-employment-status-for-tax</w:t>
              </w:r>
            </w:hyperlink>
          </w:p>
        </w:tc>
      </w:tr>
      <w:tr w:rsidR="000A626D" w14:paraId="649A85D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E" w14:textId="77777777" w:rsidR="000A626D" w:rsidRDefault="00945E79">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CF" w14:textId="77777777" w:rsidR="000A626D" w:rsidRDefault="00945E79">
            <w:pPr>
              <w:spacing w:before="240"/>
              <w:rPr>
                <w:sz w:val="20"/>
                <w:szCs w:val="20"/>
              </w:rPr>
            </w:pPr>
            <w:r>
              <w:rPr>
                <w:sz w:val="20"/>
                <w:szCs w:val="20"/>
              </w:rPr>
              <w:t>The expiry date of this Call-Off Contract in the Order Form.</w:t>
            </w:r>
          </w:p>
        </w:tc>
      </w:tr>
      <w:tr w:rsidR="000A626D" w14:paraId="649A85D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D1" w14:textId="77777777" w:rsidR="000A626D" w:rsidRDefault="00945E79">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D2" w14:textId="77777777" w:rsidR="000A626D" w:rsidRDefault="00945E79">
            <w:pPr>
              <w:spacing w:before="240"/>
              <w:rPr>
                <w:sz w:val="20"/>
                <w:szCs w:val="20"/>
              </w:rPr>
            </w:pPr>
            <w:r>
              <w:rPr>
                <w:sz w:val="20"/>
                <w:szCs w:val="20"/>
              </w:rPr>
              <w:t>A force Majeure event means anything affecting either Party's performance of their obligations arising from any:</w:t>
            </w:r>
          </w:p>
          <w:p w14:paraId="649A85D3" w14:textId="77777777" w:rsidR="000A626D" w:rsidRDefault="00945E79">
            <w:pPr>
              <w:pStyle w:val="ListParagraph"/>
              <w:numPr>
                <w:ilvl w:val="0"/>
                <w:numId w:val="11"/>
              </w:numPr>
              <w:rPr>
                <w:sz w:val="20"/>
                <w:szCs w:val="20"/>
              </w:rPr>
            </w:pPr>
            <w:r>
              <w:rPr>
                <w:sz w:val="20"/>
                <w:szCs w:val="20"/>
              </w:rPr>
              <w:t>acts, events or omissions beyond the reasonable control of the affected Party</w:t>
            </w:r>
          </w:p>
          <w:p w14:paraId="649A85D4" w14:textId="77777777" w:rsidR="000A626D" w:rsidRDefault="00945E79">
            <w:pPr>
              <w:pStyle w:val="ListParagraph"/>
              <w:numPr>
                <w:ilvl w:val="0"/>
                <w:numId w:val="12"/>
              </w:numPr>
              <w:rPr>
                <w:sz w:val="20"/>
                <w:szCs w:val="20"/>
              </w:rPr>
            </w:pPr>
            <w:r>
              <w:rPr>
                <w:sz w:val="20"/>
                <w:szCs w:val="20"/>
              </w:rPr>
              <w:t>riots, war or armed conflict, acts of terrorism, nuclear, biological or chemical warfare</w:t>
            </w:r>
          </w:p>
          <w:p w14:paraId="649A85D5" w14:textId="77777777" w:rsidR="000A626D" w:rsidRDefault="00945E79">
            <w:pPr>
              <w:pStyle w:val="ListParagraph"/>
              <w:numPr>
                <w:ilvl w:val="0"/>
                <w:numId w:val="13"/>
              </w:numPr>
            </w:pPr>
            <w:r>
              <w:t xml:space="preserve">acts of government, local government or Regulatory </w:t>
            </w:r>
            <w:r>
              <w:rPr>
                <w:sz w:val="20"/>
                <w:szCs w:val="20"/>
              </w:rPr>
              <w:t>Bodies</w:t>
            </w:r>
          </w:p>
          <w:p w14:paraId="649A85D6" w14:textId="77777777" w:rsidR="000A626D" w:rsidRDefault="00945E79">
            <w:pPr>
              <w:pStyle w:val="ListParagraph"/>
              <w:numPr>
                <w:ilvl w:val="0"/>
                <w:numId w:val="14"/>
              </w:numPr>
            </w:pPr>
            <w:r>
              <w:rPr>
                <w:sz w:val="14"/>
                <w:szCs w:val="14"/>
              </w:rPr>
              <w:t xml:space="preserve"> </w:t>
            </w:r>
            <w:r>
              <w:rPr>
                <w:sz w:val="20"/>
                <w:szCs w:val="20"/>
              </w:rPr>
              <w:t>fire, flood or disaster and any failure or shortage of power or fuel</w:t>
            </w:r>
          </w:p>
          <w:p w14:paraId="649A85D7" w14:textId="77777777" w:rsidR="000A626D" w:rsidRDefault="00945E79">
            <w:pPr>
              <w:pStyle w:val="ListParagraph"/>
              <w:numPr>
                <w:ilvl w:val="0"/>
                <w:numId w:val="15"/>
              </w:numPr>
              <w:rPr>
                <w:sz w:val="20"/>
                <w:szCs w:val="20"/>
              </w:rPr>
            </w:pPr>
            <w:r>
              <w:rPr>
                <w:sz w:val="20"/>
                <w:szCs w:val="20"/>
              </w:rPr>
              <w:t>industrial dispute affecting a third party for which a substitute third party isn’t reasonably available</w:t>
            </w:r>
          </w:p>
          <w:p w14:paraId="649A85D8" w14:textId="77777777" w:rsidR="000A626D" w:rsidRDefault="00945E79">
            <w:pPr>
              <w:spacing w:before="240"/>
              <w:rPr>
                <w:sz w:val="20"/>
                <w:szCs w:val="20"/>
              </w:rPr>
            </w:pPr>
            <w:r>
              <w:rPr>
                <w:sz w:val="20"/>
                <w:szCs w:val="20"/>
              </w:rPr>
              <w:t>The following do not constitute a Force Majeure event:</w:t>
            </w:r>
          </w:p>
          <w:p w14:paraId="649A85D9" w14:textId="77777777" w:rsidR="000A626D" w:rsidRDefault="00945E79">
            <w:pPr>
              <w:pStyle w:val="ListParagraph"/>
              <w:numPr>
                <w:ilvl w:val="0"/>
                <w:numId w:val="16"/>
              </w:numPr>
              <w:rPr>
                <w:sz w:val="20"/>
                <w:szCs w:val="20"/>
              </w:rPr>
            </w:pPr>
            <w:r>
              <w:rPr>
                <w:sz w:val="20"/>
                <w:szCs w:val="20"/>
              </w:rPr>
              <w:t>any industrial dispute about the Supplier, its staff, or failure in the Supplier’s (or a Subcontractor's) supply chain</w:t>
            </w:r>
          </w:p>
          <w:p w14:paraId="649A85DA" w14:textId="77777777" w:rsidR="000A626D" w:rsidRDefault="00945E79">
            <w:pPr>
              <w:pStyle w:val="ListParagraph"/>
              <w:numPr>
                <w:ilvl w:val="0"/>
                <w:numId w:val="16"/>
              </w:numPr>
              <w:rPr>
                <w:sz w:val="20"/>
                <w:szCs w:val="20"/>
              </w:rPr>
            </w:pPr>
            <w:r>
              <w:rPr>
                <w:sz w:val="20"/>
                <w:szCs w:val="20"/>
              </w:rPr>
              <w:t>any event which is attributable to the wilful act, neglect or failure to take reasonable precautions by the Party seeking to rely on Force Majeure</w:t>
            </w:r>
          </w:p>
          <w:p w14:paraId="649A85DB" w14:textId="77777777" w:rsidR="000A626D" w:rsidRDefault="00945E79">
            <w:pPr>
              <w:pStyle w:val="ListParagraph"/>
              <w:numPr>
                <w:ilvl w:val="0"/>
                <w:numId w:val="16"/>
              </w:numPr>
              <w:rPr>
                <w:sz w:val="20"/>
                <w:szCs w:val="20"/>
              </w:rPr>
            </w:pPr>
            <w:r>
              <w:rPr>
                <w:sz w:val="20"/>
                <w:szCs w:val="20"/>
              </w:rPr>
              <w:t>the event was foreseeable by the Party seeking to rely on Force Majeure at the time this Call-Off Contract was entered into</w:t>
            </w:r>
          </w:p>
          <w:p w14:paraId="649A85DC" w14:textId="77777777" w:rsidR="000A626D" w:rsidRDefault="00945E79">
            <w:pPr>
              <w:pStyle w:val="ListParagraph"/>
              <w:numPr>
                <w:ilvl w:val="0"/>
                <w:numId w:val="16"/>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626D" w14:paraId="649A85E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DE" w14:textId="77777777" w:rsidR="000A626D" w:rsidRDefault="00945E79">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DF" w14:textId="77777777" w:rsidR="000A626D" w:rsidRDefault="00945E79">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A626D" w14:paraId="649A85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1" w14:textId="77777777" w:rsidR="000A626D" w:rsidRDefault="00945E79">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2" w14:textId="77777777" w:rsidR="000A626D" w:rsidRDefault="00945E79">
            <w:pPr>
              <w:spacing w:before="240"/>
              <w:rPr>
                <w:sz w:val="20"/>
                <w:szCs w:val="20"/>
              </w:rPr>
            </w:pPr>
            <w:r>
              <w:rPr>
                <w:sz w:val="20"/>
                <w:szCs w:val="20"/>
              </w:rPr>
              <w:t>The clauses of framework agreement RM1557.12 together with the Framework Schedules.</w:t>
            </w:r>
          </w:p>
        </w:tc>
      </w:tr>
      <w:tr w:rsidR="000A626D" w14:paraId="649A85E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4" w14:textId="77777777" w:rsidR="000A626D" w:rsidRDefault="00945E79">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5" w14:textId="77777777" w:rsidR="000A626D" w:rsidRDefault="00945E79">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626D" w14:paraId="649A85E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7" w14:textId="77777777" w:rsidR="000A626D" w:rsidRDefault="00945E79">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8" w14:textId="77777777" w:rsidR="000A626D" w:rsidRDefault="00945E79">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626D" w14:paraId="649A85EC"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A" w14:textId="77777777" w:rsidR="000A626D" w:rsidRDefault="00945E79">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B" w14:textId="77777777" w:rsidR="000A626D" w:rsidRDefault="00945E79">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A626D" w14:paraId="649A85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D" w14:textId="77777777" w:rsidR="000A626D" w:rsidRDefault="00945E79">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EE" w14:textId="77777777" w:rsidR="000A626D" w:rsidRDefault="00945E79">
            <w:pPr>
              <w:spacing w:before="240"/>
              <w:rPr>
                <w:sz w:val="20"/>
                <w:szCs w:val="20"/>
              </w:rPr>
            </w:pPr>
            <w:r>
              <w:rPr>
                <w:sz w:val="20"/>
                <w:szCs w:val="20"/>
              </w:rPr>
              <w:t>General Data Protection Regulation (Regulation (EU) 2016/679)</w:t>
            </w:r>
          </w:p>
        </w:tc>
      </w:tr>
      <w:tr w:rsidR="000A626D" w14:paraId="649A85F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0" w14:textId="77777777" w:rsidR="000A626D" w:rsidRDefault="00945E79">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1" w14:textId="77777777" w:rsidR="000A626D" w:rsidRDefault="00945E79">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626D" w14:paraId="649A85F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3" w14:textId="77777777" w:rsidR="000A626D" w:rsidRDefault="00945E79">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4" w14:textId="77777777" w:rsidR="000A626D" w:rsidRDefault="00945E79">
            <w:pPr>
              <w:spacing w:before="240"/>
              <w:rPr>
                <w:sz w:val="20"/>
                <w:szCs w:val="20"/>
              </w:rPr>
            </w:pPr>
            <w:r>
              <w:rPr>
                <w:sz w:val="20"/>
                <w:szCs w:val="20"/>
              </w:rPr>
              <w:t xml:space="preserve">The government’s preferred method of purchasing and payment for low value goods or services. </w:t>
            </w:r>
          </w:p>
        </w:tc>
      </w:tr>
      <w:tr w:rsidR="000A626D" w14:paraId="649A85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6" w14:textId="77777777" w:rsidR="000A626D" w:rsidRDefault="00945E79">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7" w14:textId="77777777" w:rsidR="000A626D" w:rsidRDefault="00945E79">
            <w:pPr>
              <w:spacing w:before="240"/>
              <w:rPr>
                <w:sz w:val="20"/>
                <w:szCs w:val="20"/>
              </w:rPr>
            </w:pPr>
            <w:r>
              <w:rPr>
                <w:sz w:val="20"/>
                <w:szCs w:val="20"/>
              </w:rPr>
              <w:t>The guarantee described in Schedule 5.</w:t>
            </w:r>
          </w:p>
        </w:tc>
      </w:tr>
      <w:tr w:rsidR="000A626D" w14:paraId="649A85F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9" w14:textId="77777777" w:rsidR="000A626D" w:rsidRDefault="00945E79">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A" w14:textId="77777777" w:rsidR="000A626D" w:rsidRDefault="00945E79">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626D" w14:paraId="649A85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C" w14:textId="77777777" w:rsidR="000A626D" w:rsidRDefault="00945E79">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D" w14:textId="77777777" w:rsidR="000A626D" w:rsidRDefault="00945E79">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626D" w14:paraId="649A86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5FF" w14:textId="77777777" w:rsidR="000A626D" w:rsidRDefault="00945E79">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0" w14:textId="77777777" w:rsidR="000A626D" w:rsidRDefault="00945E79">
            <w:pPr>
              <w:spacing w:before="240"/>
              <w:rPr>
                <w:sz w:val="20"/>
                <w:szCs w:val="20"/>
              </w:rPr>
            </w:pPr>
            <w:r>
              <w:rPr>
                <w:sz w:val="20"/>
                <w:szCs w:val="20"/>
              </w:rPr>
              <w:t>ESI tool completed by contractors on their own behalf at the request of CCS or the Buyer (as applicable) under clause 4.6.</w:t>
            </w:r>
          </w:p>
        </w:tc>
      </w:tr>
      <w:tr w:rsidR="000A626D" w14:paraId="649A8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2" w14:textId="77777777" w:rsidR="000A626D" w:rsidRDefault="00945E79">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3" w14:textId="77777777" w:rsidR="000A626D" w:rsidRDefault="00945E79">
            <w:pPr>
              <w:spacing w:before="240"/>
              <w:rPr>
                <w:sz w:val="20"/>
                <w:szCs w:val="20"/>
              </w:rPr>
            </w:pPr>
            <w:r>
              <w:rPr>
                <w:sz w:val="20"/>
                <w:szCs w:val="20"/>
              </w:rPr>
              <w:t>Has the meaning given under section 84 of the Freedom of Information Act 2000.</w:t>
            </w:r>
          </w:p>
        </w:tc>
      </w:tr>
      <w:tr w:rsidR="000A626D" w14:paraId="649A86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5" w14:textId="77777777" w:rsidR="000A626D" w:rsidRDefault="00945E79">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6" w14:textId="77777777" w:rsidR="000A626D" w:rsidRDefault="00945E79">
            <w:pPr>
              <w:spacing w:before="240"/>
              <w:rPr>
                <w:sz w:val="20"/>
                <w:szCs w:val="20"/>
              </w:rPr>
            </w:pPr>
            <w:r>
              <w:rPr>
                <w:sz w:val="20"/>
                <w:szCs w:val="20"/>
              </w:rPr>
              <w:t>The information security management system and process developed by the Supplier in accordance with clause 16.1.</w:t>
            </w:r>
          </w:p>
        </w:tc>
      </w:tr>
      <w:tr w:rsidR="000A626D" w14:paraId="649A86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8" w14:textId="77777777" w:rsidR="000A626D" w:rsidRDefault="00945E79">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9" w14:textId="77777777" w:rsidR="000A626D" w:rsidRDefault="00945E79">
            <w:pPr>
              <w:spacing w:before="240"/>
              <w:rPr>
                <w:sz w:val="20"/>
                <w:szCs w:val="20"/>
              </w:rPr>
            </w:pPr>
            <w:r>
              <w:rPr>
                <w:sz w:val="20"/>
                <w:szCs w:val="20"/>
              </w:rPr>
              <w:t>Contractual engagements which would be determined to be within the scope of the IR35 Intermediaries legislation if assessed using the ESI tool.</w:t>
            </w:r>
          </w:p>
        </w:tc>
      </w:tr>
      <w:tr w:rsidR="000A626D" w14:paraId="649A861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B" w14:textId="77777777" w:rsidR="000A626D" w:rsidRDefault="00945E79">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0C" w14:textId="77777777" w:rsidR="000A626D" w:rsidRDefault="00945E79">
            <w:pPr>
              <w:spacing w:before="240"/>
              <w:rPr>
                <w:sz w:val="20"/>
                <w:szCs w:val="20"/>
              </w:rPr>
            </w:pPr>
            <w:r>
              <w:rPr>
                <w:sz w:val="20"/>
                <w:szCs w:val="20"/>
              </w:rPr>
              <w:t>Can be:</w:t>
            </w:r>
          </w:p>
          <w:p w14:paraId="649A860D" w14:textId="77777777" w:rsidR="000A626D" w:rsidRDefault="00945E79">
            <w:pPr>
              <w:pStyle w:val="ListParagraph"/>
              <w:numPr>
                <w:ilvl w:val="0"/>
                <w:numId w:val="17"/>
              </w:numPr>
            </w:pPr>
            <w:r>
              <w:rPr>
                <w:sz w:val="14"/>
                <w:szCs w:val="14"/>
              </w:rPr>
              <w:t xml:space="preserve"> </w:t>
            </w:r>
            <w:r>
              <w:rPr>
                <w:sz w:val="20"/>
                <w:szCs w:val="20"/>
              </w:rPr>
              <w:t>a voluntary arrangement</w:t>
            </w:r>
          </w:p>
          <w:p w14:paraId="649A860E" w14:textId="77777777" w:rsidR="000A626D" w:rsidRDefault="00945E79">
            <w:pPr>
              <w:pStyle w:val="ListParagraph"/>
              <w:numPr>
                <w:ilvl w:val="0"/>
                <w:numId w:val="17"/>
              </w:numPr>
              <w:rPr>
                <w:sz w:val="20"/>
                <w:szCs w:val="20"/>
              </w:rPr>
            </w:pPr>
            <w:r>
              <w:rPr>
                <w:sz w:val="20"/>
                <w:szCs w:val="20"/>
              </w:rPr>
              <w:t>a winding-up petition</w:t>
            </w:r>
          </w:p>
          <w:p w14:paraId="649A860F" w14:textId="77777777" w:rsidR="000A626D" w:rsidRDefault="00945E79">
            <w:pPr>
              <w:pStyle w:val="ListParagraph"/>
              <w:numPr>
                <w:ilvl w:val="0"/>
                <w:numId w:val="17"/>
              </w:numPr>
              <w:rPr>
                <w:sz w:val="20"/>
                <w:szCs w:val="20"/>
              </w:rPr>
            </w:pPr>
            <w:r>
              <w:rPr>
                <w:sz w:val="20"/>
                <w:szCs w:val="20"/>
              </w:rPr>
              <w:t>the appointment of a receiver or administrator</w:t>
            </w:r>
          </w:p>
          <w:p w14:paraId="649A8610" w14:textId="77777777" w:rsidR="000A626D" w:rsidRDefault="00945E79">
            <w:pPr>
              <w:pStyle w:val="ListParagraph"/>
              <w:numPr>
                <w:ilvl w:val="0"/>
                <w:numId w:val="17"/>
              </w:numPr>
              <w:rPr>
                <w:sz w:val="20"/>
                <w:szCs w:val="20"/>
              </w:rPr>
            </w:pPr>
            <w:r>
              <w:rPr>
                <w:sz w:val="20"/>
                <w:szCs w:val="20"/>
              </w:rPr>
              <w:t>an unresolved statutory demand</w:t>
            </w:r>
          </w:p>
          <w:p w14:paraId="649A8611" w14:textId="77777777" w:rsidR="000A626D" w:rsidRDefault="00945E79">
            <w:pPr>
              <w:pStyle w:val="ListParagraph"/>
              <w:numPr>
                <w:ilvl w:val="0"/>
                <w:numId w:val="17"/>
              </w:numPr>
            </w:pPr>
            <w:r>
              <w:t>a S</w:t>
            </w:r>
            <w:r>
              <w:rPr>
                <w:sz w:val="20"/>
                <w:szCs w:val="20"/>
              </w:rPr>
              <w:t>chedule A1 moratorium</w:t>
            </w:r>
          </w:p>
        </w:tc>
      </w:tr>
      <w:tr w:rsidR="000A626D" w14:paraId="649A8618"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13" w14:textId="77777777" w:rsidR="000A626D" w:rsidRDefault="00945E79">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14" w14:textId="77777777" w:rsidR="000A626D" w:rsidRDefault="00945E79">
            <w:pPr>
              <w:spacing w:before="240"/>
              <w:rPr>
                <w:sz w:val="20"/>
                <w:szCs w:val="20"/>
              </w:rPr>
            </w:pPr>
            <w:r>
              <w:rPr>
                <w:sz w:val="20"/>
                <w:szCs w:val="20"/>
              </w:rPr>
              <w:t>Intellectual Property Rights are:</w:t>
            </w:r>
          </w:p>
          <w:p w14:paraId="649A8615" w14:textId="77777777" w:rsidR="000A626D" w:rsidRDefault="00945E79">
            <w:pPr>
              <w:pStyle w:val="ListParagraph"/>
              <w:numPr>
                <w:ilvl w:val="0"/>
                <w:numId w:val="18"/>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9A8616" w14:textId="77777777" w:rsidR="000A626D" w:rsidRDefault="00945E79">
            <w:pPr>
              <w:pStyle w:val="ListParagraph"/>
              <w:numPr>
                <w:ilvl w:val="0"/>
                <w:numId w:val="18"/>
              </w:numPr>
              <w:rPr>
                <w:sz w:val="20"/>
                <w:szCs w:val="20"/>
              </w:rPr>
            </w:pPr>
            <w:r>
              <w:rPr>
                <w:sz w:val="20"/>
                <w:szCs w:val="20"/>
              </w:rPr>
              <w:t>applications for registration, and the right to apply for registration, for any of the rights listed at (a) that are capable of being registered in any country or jurisdiction</w:t>
            </w:r>
          </w:p>
          <w:p w14:paraId="649A8617" w14:textId="77777777" w:rsidR="000A626D" w:rsidRDefault="00945E79">
            <w:pPr>
              <w:pStyle w:val="ListParagraph"/>
              <w:numPr>
                <w:ilvl w:val="0"/>
                <w:numId w:val="18"/>
              </w:numPr>
              <w:rPr>
                <w:sz w:val="20"/>
                <w:szCs w:val="20"/>
              </w:rPr>
            </w:pPr>
            <w:r>
              <w:rPr>
                <w:sz w:val="20"/>
                <w:szCs w:val="20"/>
              </w:rPr>
              <w:t>all other rights having equivalent or similar effect in any country or jurisdiction</w:t>
            </w:r>
          </w:p>
        </w:tc>
      </w:tr>
      <w:tr w:rsidR="000A626D" w14:paraId="649A861F"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19" w14:textId="77777777" w:rsidR="000A626D" w:rsidRDefault="00945E79">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1A" w14:textId="77777777" w:rsidR="000A626D" w:rsidRDefault="00945E79">
            <w:pPr>
              <w:spacing w:before="240"/>
              <w:rPr>
                <w:sz w:val="20"/>
                <w:szCs w:val="20"/>
              </w:rPr>
            </w:pPr>
            <w:r>
              <w:rPr>
                <w:sz w:val="20"/>
                <w:szCs w:val="20"/>
              </w:rPr>
              <w:t>For the purposes of the IR35 rules an intermediary can be:</w:t>
            </w:r>
          </w:p>
          <w:p w14:paraId="649A861B" w14:textId="77777777" w:rsidR="000A626D" w:rsidRDefault="00945E79">
            <w:pPr>
              <w:pStyle w:val="ListParagraph"/>
              <w:numPr>
                <w:ilvl w:val="0"/>
                <w:numId w:val="19"/>
              </w:numPr>
              <w:rPr>
                <w:sz w:val="20"/>
                <w:szCs w:val="20"/>
              </w:rPr>
            </w:pPr>
            <w:r>
              <w:rPr>
                <w:sz w:val="20"/>
                <w:szCs w:val="20"/>
              </w:rPr>
              <w:t>the supplier's own limited company</w:t>
            </w:r>
          </w:p>
          <w:p w14:paraId="649A861C" w14:textId="77777777" w:rsidR="000A626D" w:rsidRDefault="00945E79">
            <w:pPr>
              <w:pStyle w:val="ListParagraph"/>
              <w:numPr>
                <w:ilvl w:val="0"/>
                <w:numId w:val="19"/>
              </w:numPr>
              <w:rPr>
                <w:sz w:val="20"/>
                <w:szCs w:val="20"/>
              </w:rPr>
            </w:pPr>
            <w:r>
              <w:rPr>
                <w:sz w:val="20"/>
                <w:szCs w:val="20"/>
              </w:rPr>
              <w:t>a service or a personal service company</w:t>
            </w:r>
          </w:p>
          <w:p w14:paraId="649A861D" w14:textId="77777777" w:rsidR="000A626D" w:rsidRDefault="00945E79">
            <w:pPr>
              <w:pStyle w:val="ListParagraph"/>
              <w:numPr>
                <w:ilvl w:val="0"/>
                <w:numId w:val="19"/>
              </w:numPr>
              <w:rPr>
                <w:sz w:val="20"/>
                <w:szCs w:val="20"/>
              </w:rPr>
            </w:pPr>
            <w:r>
              <w:rPr>
                <w:sz w:val="20"/>
                <w:szCs w:val="20"/>
              </w:rPr>
              <w:t>a partnership</w:t>
            </w:r>
          </w:p>
          <w:p w14:paraId="649A861E" w14:textId="77777777" w:rsidR="000A626D" w:rsidRDefault="00945E79">
            <w:pPr>
              <w:spacing w:before="240"/>
              <w:rPr>
                <w:sz w:val="20"/>
                <w:szCs w:val="20"/>
              </w:rPr>
            </w:pPr>
            <w:r>
              <w:rPr>
                <w:sz w:val="20"/>
                <w:szCs w:val="20"/>
              </w:rPr>
              <w:t>It does not apply if you work for a client through a Managed Service Company (MSC) or agency (for example, an employment agency).</w:t>
            </w:r>
          </w:p>
        </w:tc>
      </w:tr>
      <w:tr w:rsidR="000A626D" w14:paraId="649A862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0" w14:textId="77777777" w:rsidR="000A626D" w:rsidRDefault="00945E79">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1" w14:textId="77777777" w:rsidR="000A626D" w:rsidRDefault="00945E79">
            <w:pPr>
              <w:spacing w:before="240"/>
              <w:rPr>
                <w:sz w:val="20"/>
                <w:szCs w:val="20"/>
              </w:rPr>
            </w:pPr>
            <w:r>
              <w:rPr>
                <w:sz w:val="20"/>
                <w:szCs w:val="20"/>
              </w:rPr>
              <w:t>As set out in clause 11.5.</w:t>
            </w:r>
          </w:p>
        </w:tc>
      </w:tr>
      <w:tr w:rsidR="000A626D" w14:paraId="649A862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3" w14:textId="77777777" w:rsidR="000A626D" w:rsidRDefault="00945E79">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4" w14:textId="77777777" w:rsidR="000A626D" w:rsidRDefault="00945E79">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A626D" w14:paraId="649A86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6" w14:textId="77777777" w:rsidR="000A626D" w:rsidRDefault="00945E79">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7" w14:textId="77777777" w:rsidR="000A626D" w:rsidRDefault="00945E79">
            <w:pPr>
              <w:spacing w:before="240"/>
              <w:rPr>
                <w:sz w:val="20"/>
                <w:szCs w:val="20"/>
              </w:rPr>
            </w:pPr>
            <w:r>
              <w:rPr>
                <w:sz w:val="20"/>
                <w:szCs w:val="20"/>
              </w:rPr>
              <w:t>Assessment of employment status using the ESI tool to determine if engagement is Inside or Outside IR35.</w:t>
            </w:r>
          </w:p>
        </w:tc>
      </w:tr>
      <w:tr w:rsidR="000A626D" w14:paraId="649A86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9" w14:textId="77777777" w:rsidR="000A626D" w:rsidRDefault="00945E79">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A" w14:textId="77777777" w:rsidR="000A626D" w:rsidRDefault="00945E79">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626D" w14:paraId="649A862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C" w14:textId="77777777" w:rsidR="000A626D" w:rsidRDefault="00945E79">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D" w14:textId="77777777" w:rsidR="000A626D" w:rsidRDefault="00945E79">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626D" w14:paraId="649A863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2F" w14:textId="77777777" w:rsidR="000A626D" w:rsidRDefault="00945E79">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0" w14:textId="77777777" w:rsidR="000A626D" w:rsidRDefault="00945E79">
            <w:pPr>
              <w:spacing w:before="240"/>
              <w:rPr>
                <w:sz w:val="20"/>
                <w:szCs w:val="20"/>
              </w:rPr>
            </w:pPr>
            <w:r>
              <w:rPr>
                <w:sz w:val="20"/>
                <w:szCs w:val="20"/>
              </w:rPr>
              <w:t>Law Enforcement Directive (EU) 2016/680.</w:t>
            </w:r>
          </w:p>
        </w:tc>
      </w:tr>
      <w:tr w:rsidR="000A626D" w14:paraId="649A8634"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2" w14:textId="77777777" w:rsidR="000A626D" w:rsidRDefault="00945E79">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3" w14:textId="77777777" w:rsidR="000A626D" w:rsidRDefault="00945E79">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626D" w14:paraId="649A86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5" w14:textId="77777777" w:rsidR="000A626D" w:rsidRDefault="00945E79">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6" w14:textId="77777777" w:rsidR="000A626D" w:rsidRDefault="00945E79">
            <w:pPr>
              <w:spacing w:before="240"/>
              <w:rPr>
                <w:sz w:val="20"/>
                <w:szCs w:val="20"/>
              </w:rPr>
            </w:pPr>
            <w:r>
              <w:rPr>
                <w:sz w:val="20"/>
                <w:szCs w:val="20"/>
              </w:rPr>
              <w:t>Any of the 3 Lots specified in the ITT and Lots will be construed accordingly.</w:t>
            </w:r>
          </w:p>
        </w:tc>
      </w:tr>
      <w:tr w:rsidR="000A626D" w14:paraId="649A863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8" w14:textId="77777777" w:rsidR="000A626D" w:rsidRDefault="00945E79">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9" w14:textId="77777777" w:rsidR="000A626D" w:rsidRDefault="00945E79">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A626D" w14:paraId="649A863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B" w14:textId="77777777" w:rsidR="000A626D" w:rsidRDefault="00945E79">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C" w14:textId="77777777" w:rsidR="000A626D" w:rsidRDefault="00945E79">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626D" w14:paraId="649A86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E" w14:textId="77777777" w:rsidR="000A626D" w:rsidRDefault="00945E79">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3F" w14:textId="77777777" w:rsidR="000A626D" w:rsidRDefault="00945E79">
            <w:pPr>
              <w:spacing w:before="240"/>
              <w:rPr>
                <w:sz w:val="20"/>
                <w:szCs w:val="20"/>
              </w:rPr>
            </w:pPr>
            <w:r>
              <w:rPr>
                <w:sz w:val="20"/>
                <w:szCs w:val="20"/>
              </w:rPr>
              <w:t>The management information specified in Framework Agreement section 6 (What you report to CCS).</w:t>
            </w:r>
          </w:p>
        </w:tc>
      </w:tr>
      <w:tr w:rsidR="000A626D" w14:paraId="649A864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1" w14:textId="77777777" w:rsidR="000A626D" w:rsidRDefault="00945E79">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2" w14:textId="77777777" w:rsidR="000A626D" w:rsidRDefault="00945E79">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626D" w14:paraId="649A864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4" w14:textId="77777777" w:rsidR="000A626D" w:rsidRDefault="00945E79">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5" w14:textId="77777777" w:rsidR="000A626D" w:rsidRDefault="00945E79">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626D" w14:paraId="649A86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7" w14:textId="77777777" w:rsidR="000A626D" w:rsidRDefault="00945E79">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8" w14:textId="77777777" w:rsidR="000A626D" w:rsidRDefault="00945E79">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626D" w14:paraId="649A86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A" w14:textId="77777777" w:rsidR="000A626D" w:rsidRDefault="00945E79">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B" w14:textId="77777777" w:rsidR="000A626D" w:rsidRDefault="00945E79">
            <w:pPr>
              <w:spacing w:before="240"/>
              <w:rPr>
                <w:sz w:val="20"/>
                <w:szCs w:val="20"/>
              </w:rPr>
            </w:pPr>
            <w:r>
              <w:rPr>
                <w:sz w:val="20"/>
                <w:szCs w:val="20"/>
              </w:rPr>
              <w:t>An order for G-Cloud Services placed by a contracting body with the Supplier in accordance with the ordering processes.</w:t>
            </w:r>
          </w:p>
        </w:tc>
      </w:tr>
      <w:tr w:rsidR="000A626D" w14:paraId="649A86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D" w14:textId="77777777" w:rsidR="000A626D" w:rsidRDefault="00945E79">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4E" w14:textId="77777777" w:rsidR="000A626D" w:rsidRDefault="00945E79">
            <w:pPr>
              <w:spacing w:before="240"/>
              <w:rPr>
                <w:sz w:val="20"/>
                <w:szCs w:val="20"/>
              </w:rPr>
            </w:pPr>
            <w:r>
              <w:rPr>
                <w:sz w:val="20"/>
                <w:szCs w:val="20"/>
              </w:rPr>
              <w:t>The order form set out in Part A of the Call-Off Contract to be used by a Buyer to order G-Cloud Services.</w:t>
            </w:r>
          </w:p>
        </w:tc>
      </w:tr>
      <w:tr w:rsidR="000A626D" w14:paraId="649A86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0" w14:textId="77777777" w:rsidR="000A626D" w:rsidRDefault="00945E79">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1" w14:textId="77777777" w:rsidR="000A626D" w:rsidRDefault="00945E79">
            <w:pPr>
              <w:spacing w:before="240"/>
              <w:rPr>
                <w:sz w:val="20"/>
                <w:szCs w:val="20"/>
              </w:rPr>
            </w:pPr>
            <w:r>
              <w:rPr>
                <w:sz w:val="20"/>
                <w:szCs w:val="20"/>
              </w:rPr>
              <w:t>G-Cloud Services which are the subject of an order by the Buyer.</w:t>
            </w:r>
          </w:p>
        </w:tc>
      </w:tr>
      <w:tr w:rsidR="000A626D" w14:paraId="649A865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3" w14:textId="77777777" w:rsidR="000A626D" w:rsidRDefault="00945E79">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4" w14:textId="77777777" w:rsidR="000A626D" w:rsidRDefault="00945E79">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A626D" w14:paraId="649A86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6" w14:textId="77777777" w:rsidR="000A626D" w:rsidRDefault="00945E79">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7" w14:textId="77777777" w:rsidR="000A626D" w:rsidRDefault="00945E79">
            <w:pPr>
              <w:spacing w:before="240"/>
              <w:rPr>
                <w:sz w:val="20"/>
                <w:szCs w:val="20"/>
              </w:rPr>
            </w:pPr>
            <w:r>
              <w:rPr>
                <w:sz w:val="20"/>
                <w:szCs w:val="20"/>
              </w:rPr>
              <w:t>The Buyer or the Supplier and ‘Parties’ will be interpreted accordingly.</w:t>
            </w:r>
          </w:p>
        </w:tc>
      </w:tr>
      <w:tr w:rsidR="000A626D" w14:paraId="649A865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9" w14:textId="77777777" w:rsidR="000A626D" w:rsidRDefault="00945E79">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A" w14:textId="77777777" w:rsidR="000A626D" w:rsidRDefault="00945E79">
            <w:pPr>
              <w:spacing w:before="240"/>
              <w:rPr>
                <w:sz w:val="20"/>
                <w:szCs w:val="20"/>
              </w:rPr>
            </w:pPr>
            <w:r>
              <w:rPr>
                <w:sz w:val="20"/>
                <w:szCs w:val="20"/>
              </w:rPr>
              <w:t>Takes the meaning given in the GDPR.</w:t>
            </w:r>
          </w:p>
        </w:tc>
      </w:tr>
      <w:tr w:rsidR="000A626D" w14:paraId="649A865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C" w14:textId="77777777" w:rsidR="000A626D" w:rsidRDefault="00945E79">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D" w14:textId="77777777" w:rsidR="000A626D" w:rsidRDefault="00945E79">
            <w:pPr>
              <w:spacing w:before="240"/>
              <w:rPr>
                <w:sz w:val="20"/>
                <w:szCs w:val="20"/>
              </w:rPr>
            </w:pPr>
            <w:r>
              <w:rPr>
                <w:sz w:val="20"/>
                <w:szCs w:val="20"/>
              </w:rPr>
              <w:t>Takes the meaning given in the GDPR.</w:t>
            </w:r>
          </w:p>
        </w:tc>
      </w:tr>
      <w:tr w:rsidR="000A626D" w14:paraId="649A86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5F" w14:textId="77777777" w:rsidR="000A626D" w:rsidRDefault="00945E79">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60" w14:textId="77777777" w:rsidR="000A626D" w:rsidRDefault="00945E79">
            <w:pPr>
              <w:spacing w:before="240"/>
              <w:rPr>
                <w:sz w:val="20"/>
                <w:szCs w:val="20"/>
              </w:rPr>
            </w:pPr>
            <w:r>
              <w:rPr>
                <w:sz w:val="20"/>
                <w:szCs w:val="20"/>
              </w:rPr>
              <w:t>Takes the meaning given in the GDPR.</w:t>
            </w:r>
          </w:p>
        </w:tc>
      </w:tr>
      <w:tr w:rsidR="000A626D" w14:paraId="649A86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62" w14:textId="77777777" w:rsidR="000A626D" w:rsidRDefault="00945E79">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63" w14:textId="77777777" w:rsidR="000A626D" w:rsidRDefault="00945E79">
            <w:pPr>
              <w:spacing w:before="240"/>
              <w:rPr>
                <w:sz w:val="20"/>
                <w:szCs w:val="20"/>
              </w:rPr>
            </w:pPr>
            <w:r>
              <w:rPr>
                <w:sz w:val="20"/>
                <w:szCs w:val="20"/>
              </w:rPr>
              <w:t>Takes the meaning given in the GDPR.</w:t>
            </w:r>
          </w:p>
        </w:tc>
      </w:tr>
      <w:tr w:rsidR="000A626D" w14:paraId="649A866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65" w14:textId="77777777" w:rsidR="000A626D" w:rsidRDefault="00945E79">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66" w14:textId="77777777" w:rsidR="000A626D" w:rsidRDefault="00945E79">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49A8667" w14:textId="77777777" w:rsidR="000A626D" w:rsidRDefault="00945E79">
            <w:pPr>
              <w:pStyle w:val="ListParagraph"/>
              <w:numPr>
                <w:ilvl w:val="0"/>
                <w:numId w:val="20"/>
              </w:numPr>
              <w:rPr>
                <w:sz w:val="20"/>
                <w:szCs w:val="20"/>
              </w:rPr>
            </w:pPr>
            <w:r>
              <w:rPr>
                <w:sz w:val="20"/>
                <w:szCs w:val="20"/>
              </w:rPr>
              <w:t>induce that person to perform improperly a relevant function or activity</w:t>
            </w:r>
          </w:p>
          <w:p w14:paraId="649A8668" w14:textId="77777777" w:rsidR="000A626D" w:rsidRDefault="00945E79">
            <w:pPr>
              <w:pStyle w:val="ListParagraph"/>
              <w:numPr>
                <w:ilvl w:val="0"/>
                <w:numId w:val="20"/>
              </w:numPr>
              <w:rPr>
                <w:sz w:val="20"/>
                <w:szCs w:val="20"/>
              </w:rPr>
            </w:pPr>
            <w:r>
              <w:rPr>
                <w:sz w:val="20"/>
                <w:szCs w:val="20"/>
              </w:rPr>
              <w:t>reward that person for improper performance of a relevant function or activity</w:t>
            </w:r>
          </w:p>
          <w:p w14:paraId="649A8669" w14:textId="77777777" w:rsidR="000A626D" w:rsidRDefault="00945E79">
            <w:pPr>
              <w:pStyle w:val="ListParagraph"/>
              <w:numPr>
                <w:ilvl w:val="0"/>
                <w:numId w:val="20"/>
              </w:numPr>
              <w:rPr>
                <w:sz w:val="20"/>
                <w:szCs w:val="20"/>
              </w:rPr>
            </w:pPr>
            <w:r>
              <w:rPr>
                <w:sz w:val="20"/>
                <w:szCs w:val="20"/>
              </w:rPr>
              <w:t>commit any offence:</w:t>
            </w:r>
          </w:p>
          <w:p w14:paraId="649A866A" w14:textId="77777777" w:rsidR="000A626D" w:rsidRDefault="00945E79">
            <w:pPr>
              <w:pStyle w:val="ListParagraph"/>
              <w:numPr>
                <w:ilvl w:val="1"/>
                <w:numId w:val="20"/>
              </w:numPr>
              <w:rPr>
                <w:sz w:val="20"/>
                <w:szCs w:val="20"/>
              </w:rPr>
            </w:pPr>
            <w:r>
              <w:rPr>
                <w:sz w:val="20"/>
                <w:szCs w:val="20"/>
              </w:rPr>
              <w:t>under the Bribery Act 2010</w:t>
            </w:r>
          </w:p>
          <w:p w14:paraId="649A866B" w14:textId="77777777" w:rsidR="000A626D" w:rsidRDefault="00945E79">
            <w:pPr>
              <w:pStyle w:val="ListParagraph"/>
              <w:numPr>
                <w:ilvl w:val="1"/>
                <w:numId w:val="20"/>
              </w:numPr>
              <w:rPr>
                <w:sz w:val="20"/>
                <w:szCs w:val="20"/>
              </w:rPr>
            </w:pPr>
            <w:r>
              <w:rPr>
                <w:sz w:val="20"/>
                <w:szCs w:val="20"/>
              </w:rPr>
              <w:t>under legislation creating offences concerning Fraud</w:t>
            </w:r>
          </w:p>
          <w:p w14:paraId="649A866C" w14:textId="77777777" w:rsidR="000A626D" w:rsidRDefault="00945E79">
            <w:pPr>
              <w:pStyle w:val="ListParagraph"/>
              <w:numPr>
                <w:ilvl w:val="1"/>
                <w:numId w:val="20"/>
              </w:numPr>
            </w:pPr>
            <w:r>
              <w:t>at common Law concerning Fraud</w:t>
            </w:r>
          </w:p>
          <w:p w14:paraId="649A866D" w14:textId="77777777" w:rsidR="000A626D" w:rsidRDefault="00945E79">
            <w:pPr>
              <w:pStyle w:val="ListParagraph"/>
              <w:numPr>
                <w:ilvl w:val="1"/>
                <w:numId w:val="20"/>
              </w:numPr>
              <w:rPr>
                <w:sz w:val="20"/>
                <w:szCs w:val="20"/>
              </w:rPr>
            </w:pPr>
            <w:r>
              <w:rPr>
                <w:sz w:val="20"/>
                <w:szCs w:val="20"/>
              </w:rPr>
              <w:t>committing or attempting or conspiring to commit Fraud</w:t>
            </w:r>
          </w:p>
        </w:tc>
      </w:tr>
      <w:tr w:rsidR="000A626D" w14:paraId="649A8671"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6F" w14:textId="77777777" w:rsidR="000A626D" w:rsidRDefault="00945E79">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0" w14:textId="77777777" w:rsidR="000A626D" w:rsidRDefault="00945E79">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A626D" w14:paraId="649A86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2" w14:textId="77777777" w:rsidR="000A626D" w:rsidRDefault="00945E79">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3" w14:textId="77777777" w:rsidR="000A626D" w:rsidRDefault="00945E79">
            <w:pPr>
              <w:spacing w:before="240"/>
              <w:rPr>
                <w:sz w:val="20"/>
                <w:szCs w:val="20"/>
              </w:rPr>
            </w:pPr>
            <w:r>
              <w:rPr>
                <w:sz w:val="20"/>
                <w:szCs w:val="20"/>
              </w:rPr>
              <w:t>Assets and property including technical infrastructure, IPRs and equipment.</w:t>
            </w:r>
          </w:p>
        </w:tc>
      </w:tr>
      <w:tr w:rsidR="000A626D" w14:paraId="649A8677"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5" w14:textId="77777777" w:rsidR="000A626D" w:rsidRDefault="00945E79">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6" w14:textId="77777777" w:rsidR="000A626D" w:rsidRDefault="00945E79">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626D" w14:paraId="649A86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8" w14:textId="77777777" w:rsidR="000A626D" w:rsidRDefault="00945E79">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9" w14:textId="77777777" w:rsidR="000A626D" w:rsidRDefault="00945E79">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A626D" w14:paraId="649A86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B" w14:textId="77777777" w:rsidR="000A626D" w:rsidRDefault="00945E79">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C" w14:textId="77777777" w:rsidR="000A626D" w:rsidRDefault="00945E79">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626D" w14:paraId="649A86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E" w14:textId="77777777" w:rsidR="000A626D" w:rsidRDefault="00945E79">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7F" w14:textId="77777777" w:rsidR="000A626D" w:rsidRDefault="00945E79">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626D" w14:paraId="649A86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1" w14:textId="77777777" w:rsidR="000A626D" w:rsidRDefault="00945E79">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2" w14:textId="77777777" w:rsidR="000A626D" w:rsidRDefault="00945E79">
            <w:pPr>
              <w:spacing w:before="240"/>
              <w:rPr>
                <w:sz w:val="20"/>
                <w:szCs w:val="20"/>
              </w:rPr>
            </w:pPr>
            <w:r>
              <w:rPr>
                <w:sz w:val="20"/>
                <w:szCs w:val="20"/>
              </w:rPr>
              <w:t>A transfer of employment to which the employment regulations applies.</w:t>
            </w:r>
          </w:p>
        </w:tc>
      </w:tr>
      <w:tr w:rsidR="000A626D" w14:paraId="649A868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4" w14:textId="77777777" w:rsidR="000A626D" w:rsidRDefault="00945E79">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5" w14:textId="77777777" w:rsidR="000A626D" w:rsidRDefault="00945E79">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A626D" w14:paraId="649A86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7" w14:textId="77777777" w:rsidR="000A626D" w:rsidRDefault="00945E79">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8" w14:textId="77777777" w:rsidR="000A626D" w:rsidRDefault="00945E79">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626D" w14:paraId="649A86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A" w14:textId="77777777" w:rsidR="000A626D" w:rsidRDefault="00945E79">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B" w14:textId="77777777" w:rsidR="000A626D" w:rsidRDefault="00945E79">
            <w:pPr>
              <w:spacing w:before="240"/>
              <w:rPr>
                <w:sz w:val="20"/>
                <w:szCs w:val="20"/>
              </w:rPr>
            </w:pPr>
            <w:r>
              <w:rPr>
                <w:sz w:val="20"/>
                <w:szCs w:val="20"/>
              </w:rPr>
              <w:t>The Supplier's security management plan developed by the Supplier in accordance with clause 16.1.</w:t>
            </w:r>
          </w:p>
        </w:tc>
      </w:tr>
      <w:tr w:rsidR="000A626D" w14:paraId="649A868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D" w14:textId="77777777" w:rsidR="000A626D" w:rsidRDefault="00945E79">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8E" w14:textId="77777777" w:rsidR="000A626D" w:rsidRDefault="00945E79">
            <w:pPr>
              <w:spacing w:before="240"/>
              <w:rPr>
                <w:sz w:val="20"/>
                <w:szCs w:val="20"/>
              </w:rPr>
            </w:pPr>
            <w:r>
              <w:rPr>
                <w:sz w:val="20"/>
                <w:szCs w:val="20"/>
              </w:rPr>
              <w:t>The services ordered by the Buyer as set out in the Order Form.</w:t>
            </w:r>
          </w:p>
        </w:tc>
      </w:tr>
      <w:tr w:rsidR="000A626D" w14:paraId="649A86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0" w14:textId="77777777" w:rsidR="000A626D" w:rsidRDefault="00945E79">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1" w14:textId="77777777" w:rsidR="000A626D" w:rsidRDefault="00945E79">
            <w:pPr>
              <w:spacing w:before="240"/>
              <w:rPr>
                <w:sz w:val="20"/>
                <w:szCs w:val="20"/>
              </w:rPr>
            </w:pPr>
            <w:r>
              <w:rPr>
                <w:sz w:val="20"/>
                <w:szCs w:val="20"/>
              </w:rPr>
              <w:t>Data that is owned or managed by the Buyer and used for the G-Cloud Services, including backup data.</w:t>
            </w:r>
          </w:p>
        </w:tc>
      </w:tr>
      <w:tr w:rsidR="000A626D" w14:paraId="649A869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3" w14:textId="77777777" w:rsidR="000A626D" w:rsidRDefault="00945E79">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4" w14:textId="77777777" w:rsidR="000A626D" w:rsidRDefault="00945E79">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A626D" w14:paraId="649A869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6" w14:textId="77777777" w:rsidR="000A626D" w:rsidRDefault="00945E79">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7" w14:textId="77777777" w:rsidR="000A626D" w:rsidRDefault="00945E79">
            <w:pPr>
              <w:spacing w:before="240"/>
              <w:rPr>
                <w:sz w:val="20"/>
                <w:szCs w:val="20"/>
              </w:rPr>
            </w:pPr>
            <w:r>
              <w:rPr>
                <w:sz w:val="20"/>
                <w:szCs w:val="20"/>
              </w:rPr>
              <w:t>The description of the Supplier service offering as published on the Digital Marketplace.</w:t>
            </w:r>
          </w:p>
        </w:tc>
      </w:tr>
      <w:tr w:rsidR="000A626D" w14:paraId="649A86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9" w14:textId="77777777" w:rsidR="000A626D" w:rsidRDefault="00945E79">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A" w14:textId="77777777" w:rsidR="000A626D" w:rsidRDefault="00945E79">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A626D" w14:paraId="649A869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C" w14:textId="77777777" w:rsidR="000A626D" w:rsidRDefault="00945E79">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D" w14:textId="77777777" w:rsidR="000A626D" w:rsidRDefault="00945E79">
            <w:pPr>
              <w:spacing w:before="240"/>
            </w:pPr>
            <w:r>
              <w:rPr>
                <w:sz w:val="20"/>
                <w:szCs w:val="20"/>
              </w:rPr>
              <w:t>The approval process used by a central government Buyer if it needs to spend money on certain digital or technology services, see</w:t>
            </w:r>
            <w:hyperlink r:id="rId29" w:history="1">
              <w:r>
                <w:rPr>
                  <w:sz w:val="20"/>
                  <w:szCs w:val="20"/>
                </w:rPr>
                <w:t xml:space="preserve"> </w:t>
              </w:r>
            </w:hyperlink>
            <w:hyperlink r:id="rId30" w:history="1">
              <w:r>
                <w:rPr>
                  <w:sz w:val="20"/>
                  <w:szCs w:val="20"/>
                  <w:u w:val="single"/>
                </w:rPr>
                <w:t>https://www.gov.uk/service-manual/agile-delivery/spend-controls-check-if-you-need-approval-to-spend-money-on-a-service</w:t>
              </w:r>
            </w:hyperlink>
          </w:p>
        </w:tc>
      </w:tr>
      <w:tr w:rsidR="000A626D" w14:paraId="649A86A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9F" w14:textId="77777777" w:rsidR="000A626D" w:rsidRDefault="00945E79">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0" w14:textId="77777777" w:rsidR="000A626D" w:rsidRDefault="00945E79">
            <w:pPr>
              <w:spacing w:before="240"/>
              <w:rPr>
                <w:sz w:val="20"/>
                <w:szCs w:val="20"/>
              </w:rPr>
            </w:pPr>
            <w:r>
              <w:rPr>
                <w:sz w:val="20"/>
                <w:szCs w:val="20"/>
              </w:rPr>
              <w:t>The Start date of this Call-Off Contract as set out in the Order Form.</w:t>
            </w:r>
          </w:p>
        </w:tc>
      </w:tr>
      <w:tr w:rsidR="000A626D" w14:paraId="649A86A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2" w14:textId="77777777" w:rsidR="000A626D" w:rsidRDefault="00945E79">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3" w14:textId="77777777" w:rsidR="000A626D" w:rsidRDefault="00945E79">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626D" w14:paraId="649A86A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5" w14:textId="77777777" w:rsidR="000A626D" w:rsidRDefault="00945E79">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6" w14:textId="77777777" w:rsidR="000A626D" w:rsidRDefault="00945E79">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626D" w14:paraId="649A86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8" w14:textId="77777777" w:rsidR="000A626D" w:rsidRDefault="00945E79">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9" w14:textId="77777777" w:rsidR="000A626D" w:rsidRDefault="00945E79">
            <w:pPr>
              <w:spacing w:before="240"/>
              <w:rPr>
                <w:sz w:val="20"/>
                <w:szCs w:val="20"/>
              </w:rPr>
            </w:pPr>
            <w:r>
              <w:rPr>
                <w:sz w:val="20"/>
                <w:szCs w:val="20"/>
              </w:rPr>
              <w:t>Any third party appointed to process Personal Data on behalf of the Supplier under this Call-Off Contract.</w:t>
            </w:r>
          </w:p>
        </w:tc>
      </w:tr>
      <w:tr w:rsidR="000A626D" w14:paraId="649A86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B" w14:textId="77777777" w:rsidR="000A626D" w:rsidRDefault="00945E79">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C" w14:textId="77777777" w:rsidR="000A626D" w:rsidRDefault="00945E79">
            <w:pPr>
              <w:spacing w:before="240"/>
              <w:rPr>
                <w:sz w:val="20"/>
                <w:szCs w:val="20"/>
              </w:rPr>
            </w:pPr>
            <w:r>
              <w:rPr>
                <w:sz w:val="20"/>
                <w:szCs w:val="20"/>
              </w:rPr>
              <w:t>The person, firm or company identified in the Order Form.</w:t>
            </w:r>
          </w:p>
        </w:tc>
      </w:tr>
      <w:tr w:rsidR="000A626D" w14:paraId="649A86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E" w14:textId="77777777" w:rsidR="000A626D" w:rsidRDefault="00945E79">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AF" w14:textId="77777777" w:rsidR="000A626D" w:rsidRDefault="00945E79">
            <w:pPr>
              <w:spacing w:before="240"/>
              <w:rPr>
                <w:sz w:val="20"/>
                <w:szCs w:val="20"/>
              </w:rPr>
            </w:pPr>
            <w:r>
              <w:rPr>
                <w:sz w:val="20"/>
                <w:szCs w:val="20"/>
              </w:rPr>
              <w:t>The representative appointed by the Supplier from time to time in relation to the Call-Off Contract.</w:t>
            </w:r>
          </w:p>
        </w:tc>
      </w:tr>
      <w:tr w:rsidR="000A626D" w14:paraId="649A86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1" w14:textId="77777777" w:rsidR="000A626D" w:rsidRDefault="00945E79">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2" w14:textId="77777777" w:rsidR="000A626D" w:rsidRDefault="00945E79">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A626D" w14:paraId="649A86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4" w14:textId="77777777" w:rsidR="000A626D" w:rsidRDefault="00945E79">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5" w14:textId="77777777" w:rsidR="000A626D" w:rsidRDefault="00945E79">
            <w:pPr>
              <w:spacing w:before="240"/>
              <w:rPr>
                <w:sz w:val="20"/>
                <w:szCs w:val="20"/>
              </w:rPr>
            </w:pPr>
            <w:r>
              <w:rPr>
                <w:sz w:val="20"/>
                <w:szCs w:val="20"/>
              </w:rPr>
              <w:t>The relevant G-Cloud Service terms and conditions as set out in the Terms and Conditions document supplied as part of the Supplier’s Application.</w:t>
            </w:r>
          </w:p>
        </w:tc>
      </w:tr>
      <w:tr w:rsidR="000A626D" w14:paraId="649A86B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7" w14:textId="77777777" w:rsidR="000A626D" w:rsidRDefault="00945E79">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8" w14:textId="77777777" w:rsidR="000A626D" w:rsidRDefault="00945E79">
            <w:pPr>
              <w:spacing w:before="240"/>
              <w:rPr>
                <w:sz w:val="20"/>
                <w:szCs w:val="20"/>
              </w:rPr>
            </w:pPr>
            <w:r>
              <w:rPr>
                <w:sz w:val="20"/>
                <w:szCs w:val="20"/>
              </w:rPr>
              <w:t>The term of this Call-Off Contract as set out in the Order Form.</w:t>
            </w:r>
          </w:p>
        </w:tc>
      </w:tr>
      <w:tr w:rsidR="000A626D" w14:paraId="649A86B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A" w14:textId="77777777" w:rsidR="000A626D" w:rsidRDefault="00945E79">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B" w14:textId="77777777" w:rsidR="000A626D" w:rsidRDefault="00945E79">
            <w:pPr>
              <w:spacing w:before="240"/>
              <w:rPr>
                <w:sz w:val="20"/>
                <w:szCs w:val="20"/>
              </w:rPr>
            </w:pPr>
            <w:r>
              <w:rPr>
                <w:sz w:val="20"/>
                <w:szCs w:val="20"/>
              </w:rPr>
              <w:t>This has the meaning given to it in clause 32 (Variation process).</w:t>
            </w:r>
          </w:p>
        </w:tc>
      </w:tr>
      <w:tr w:rsidR="000A626D" w14:paraId="649A86B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D" w14:textId="77777777" w:rsidR="000A626D" w:rsidRDefault="00945E79">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BE" w14:textId="77777777" w:rsidR="000A626D" w:rsidRDefault="00945E79">
            <w:pPr>
              <w:spacing w:before="240"/>
              <w:rPr>
                <w:sz w:val="20"/>
                <w:szCs w:val="20"/>
              </w:rPr>
            </w:pPr>
            <w:r>
              <w:rPr>
                <w:sz w:val="20"/>
                <w:szCs w:val="20"/>
              </w:rPr>
              <w:t>Any day other than a Saturday, Sunday or public holiday in England and Wales.</w:t>
            </w:r>
          </w:p>
        </w:tc>
      </w:tr>
      <w:tr w:rsidR="000A626D" w14:paraId="649A86C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C0" w14:textId="77777777" w:rsidR="000A626D" w:rsidRDefault="00945E79">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86C1" w14:textId="77777777" w:rsidR="000A626D" w:rsidRDefault="00945E79">
            <w:pPr>
              <w:spacing w:before="240"/>
              <w:rPr>
                <w:sz w:val="20"/>
                <w:szCs w:val="20"/>
              </w:rPr>
            </w:pPr>
            <w:r>
              <w:rPr>
                <w:sz w:val="20"/>
                <w:szCs w:val="20"/>
              </w:rPr>
              <w:t>A contract year.</w:t>
            </w:r>
          </w:p>
        </w:tc>
      </w:tr>
    </w:tbl>
    <w:p w14:paraId="649A86C3" w14:textId="77777777" w:rsidR="000A626D" w:rsidRDefault="00945E79">
      <w:pPr>
        <w:spacing w:before="240" w:after="240"/>
      </w:pPr>
      <w:r>
        <w:t xml:space="preserve"> </w:t>
      </w:r>
    </w:p>
    <w:p w14:paraId="649A86C4" w14:textId="77777777" w:rsidR="000A626D" w:rsidRDefault="000A626D">
      <w:pPr>
        <w:pageBreakBefore/>
      </w:pPr>
    </w:p>
    <w:p w14:paraId="649A86C5" w14:textId="2155EA91" w:rsidR="000A626D" w:rsidRDefault="00945E79">
      <w:pPr>
        <w:pStyle w:val="Heading2"/>
      </w:pPr>
      <w:bookmarkStart w:id="15" w:name="_Toc33176240"/>
      <w:bookmarkStart w:id="16" w:name="_Toc89421228"/>
      <w:r>
        <w:t>Schedule 7: GDPR Information</w:t>
      </w:r>
      <w:bookmarkEnd w:id="15"/>
      <w:r>
        <w:t xml:space="preserve"> </w:t>
      </w:r>
      <w:r w:rsidR="003725D1">
        <w:t>N/A</w:t>
      </w:r>
      <w:bookmarkEnd w:id="16"/>
    </w:p>
    <w:p w14:paraId="649A86C6" w14:textId="77777777" w:rsidR="000A626D" w:rsidRDefault="00945E79">
      <w:r>
        <w:t xml:space="preserve">This schedule reproduces the annexes to the GDPR schedule contained within the Framework Agreement and incorporated into this Call-off Contract. </w:t>
      </w:r>
    </w:p>
    <w:p w14:paraId="649A86C7" w14:textId="77777777" w:rsidR="000A626D" w:rsidRDefault="00945E79">
      <w:pPr>
        <w:pStyle w:val="Heading3"/>
      </w:pPr>
      <w:r>
        <w:t>Annex 1: Processing Personal Data</w:t>
      </w:r>
    </w:p>
    <w:p w14:paraId="649A86C8" w14:textId="77777777" w:rsidR="000A626D" w:rsidRDefault="00945E79">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49A86C9" w14:textId="77777777" w:rsidR="000A626D" w:rsidRDefault="00945E79">
      <w:r>
        <w:t>1.1</w:t>
      </w:r>
      <w:r>
        <w:tab/>
        <w:t>The contact details of the Buyer’s Data Protection Officer are: [</w:t>
      </w:r>
      <w:r>
        <w:rPr>
          <w:b/>
        </w:rPr>
        <w:t>Insert Contact details</w:t>
      </w:r>
      <w:r>
        <w:t>]</w:t>
      </w:r>
    </w:p>
    <w:p w14:paraId="649A86CA" w14:textId="77777777" w:rsidR="000A626D" w:rsidRDefault="00945E79">
      <w:r>
        <w:t>1.2</w:t>
      </w:r>
      <w:r>
        <w:tab/>
        <w:t>The contact details of the Supplier’s Data Protection Officer are: [</w:t>
      </w:r>
      <w:r>
        <w:rPr>
          <w:b/>
        </w:rPr>
        <w:t>Insert Contact details</w:t>
      </w:r>
      <w:r>
        <w:t>]</w:t>
      </w:r>
    </w:p>
    <w:p w14:paraId="649A86CB" w14:textId="77777777" w:rsidR="000A626D" w:rsidRDefault="00945E79">
      <w:pPr>
        <w:ind w:left="720" w:hanging="720"/>
      </w:pPr>
      <w:r>
        <w:t>1.3</w:t>
      </w:r>
      <w:r>
        <w:tab/>
        <w:t>The Processor shall comply with any further written instructions with respect to Processing by the Controller.</w:t>
      </w:r>
    </w:p>
    <w:p w14:paraId="649A86CC" w14:textId="77777777" w:rsidR="000A626D" w:rsidRDefault="00945E79">
      <w:r>
        <w:t>1.4</w:t>
      </w:r>
      <w:r>
        <w:tab/>
        <w:t>Any such further instructions shall be incorporated into this Annex.</w:t>
      </w:r>
    </w:p>
    <w:p w14:paraId="649A86CD" w14:textId="77777777" w:rsidR="000A626D" w:rsidRDefault="000A626D"/>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626D" w14:paraId="649A86D0" w14:textId="77777777" w:rsidTr="0D68D7A3">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CE" w14:textId="77777777" w:rsidR="000A626D" w:rsidRDefault="00945E79">
            <w:pPr>
              <w:spacing w:before="240" w:after="240" w:line="240" w:lineRule="auto"/>
              <w:jc w:val="center"/>
            </w:pPr>
            <w:r>
              <w:rPr>
                <w:b/>
              </w:rPr>
              <w:t>Descriptions</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CF" w14:textId="77777777" w:rsidR="000A626D" w:rsidRDefault="00945E79">
            <w:pPr>
              <w:spacing w:before="240" w:after="240"/>
              <w:jc w:val="center"/>
            </w:pPr>
            <w:r>
              <w:rPr>
                <w:b/>
              </w:rPr>
              <w:t>Details</w:t>
            </w:r>
          </w:p>
        </w:tc>
      </w:tr>
      <w:tr w:rsidR="000A626D" w14:paraId="649A86EC" w14:textId="77777777" w:rsidTr="0D68D7A3">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D1" w14:textId="77777777" w:rsidR="000A626D" w:rsidRDefault="00945E79">
            <w:pPr>
              <w:spacing w:line="240" w:lineRule="auto"/>
            </w:pPr>
            <w:r>
              <w:t>Identity of Controller for each Category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F2EAF0" w14:textId="4F50A777" w:rsidR="000A626D" w:rsidRDefault="000A626D">
            <w:pPr>
              <w:spacing w:line="240" w:lineRule="auto"/>
            </w:pPr>
          </w:p>
          <w:p w14:paraId="649A86EB" w14:textId="718B828B" w:rsidR="000A626D" w:rsidRDefault="51FBC9E6">
            <w:pPr>
              <w:spacing w:line="240" w:lineRule="auto"/>
            </w:pPr>
            <w:r>
              <w:t>N/A</w:t>
            </w:r>
          </w:p>
        </w:tc>
      </w:tr>
      <w:tr w:rsidR="000A626D" w14:paraId="649A86EF" w14:textId="77777777" w:rsidTr="0D68D7A3">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ED" w14:textId="77777777" w:rsidR="000A626D" w:rsidRDefault="00945E79">
            <w:pPr>
              <w:spacing w:line="240" w:lineRule="auto"/>
            </w:pPr>
            <w:r>
              <w:t>Duration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EE" w14:textId="69EDFF1B" w:rsidR="000A626D" w:rsidRDefault="003725D1">
            <w:pPr>
              <w:spacing w:line="240" w:lineRule="auto"/>
            </w:pPr>
            <w:r>
              <w:t>N/A</w:t>
            </w:r>
          </w:p>
        </w:tc>
      </w:tr>
      <w:tr w:rsidR="000A626D" w14:paraId="649A86F5" w14:textId="77777777" w:rsidTr="0D68D7A3">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0" w14:textId="77777777" w:rsidR="000A626D" w:rsidRDefault="00945E79">
            <w:pPr>
              <w:spacing w:line="240" w:lineRule="auto"/>
            </w:pPr>
            <w:r>
              <w:t>Nature and purposes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4" w14:textId="59B3780F" w:rsidR="000A626D" w:rsidRDefault="3F5E740D">
            <w:pPr>
              <w:spacing w:line="240" w:lineRule="auto"/>
            </w:pPr>
            <w:r>
              <w:t xml:space="preserve"> N/A</w:t>
            </w:r>
          </w:p>
        </w:tc>
      </w:tr>
      <w:tr w:rsidR="000A626D" w14:paraId="649A86F8" w14:textId="77777777" w:rsidTr="0D68D7A3">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6" w14:textId="77777777" w:rsidR="000A626D" w:rsidRDefault="00945E79">
            <w:pPr>
              <w:spacing w:line="240" w:lineRule="auto"/>
            </w:pPr>
            <w:r>
              <w:t>Type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7" w14:textId="2F1D28E1" w:rsidR="000A626D" w:rsidRDefault="1FC455BD">
            <w:pPr>
              <w:spacing w:line="240" w:lineRule="auto"/>
            </w:pPr>
            <w:r>
              <w:t>N/A</w:t>
            </w:r>
          </w:p>
        </w:tc>
      </w:tr>
      <w:tr w:rsidR="000A626D" w14:paraId="649A86FB" w14:textId="77777777" w:rsidTr="0D68D7A3">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9" w14:textId="77777777" w:rsidR="000A626D" w:rsidRDefault="00945E79">
            <w:pPr>
              <w:spacing w:line="240" w:lineRule="auto"/>
            </w:pPr>
            <w:r>
              <w:t>Categories of Data Subject</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A" w14:textId="43106A0E" w:rsidR="000A626D" w:rsidRDefault="0D26FFE4">
            <w:pPr>
              <w:spacing w:line="240" w:lineRule="auto"/>
            </w:pPr>
            <w:r>
              <w:t>N/A</w:t>
            </w:r>
          </w:p>
        </w:tc>
      </w:tr>
      <w:tr w:rsidR="000A626D" w14:paraId="649A86FE" w14:textId="77777777" w:rsidTr="0D68D7A3">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C" w14:textId="77777777" w:rsidR="000A626D" w:rsidRDefault="00945E79">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A86FD" w14:textId="3F4F3A6A" w:rsidR="000A626D" w:rsidRDefault="131B9F57">
            <w:pPr>
              <w:spacing w:line="240" w:lineRule="auto"/>
            </w:pPr>
            <w:r>
              <w:t>N/A</w:t>
            </w:r>
          </w:p>
        </w:tc>
      </w:tr>
    </w:tbl>
    <w:p w14:paraId="649A86FF" w14:textId="77777777" w:rsidR="000A626D" w:rsidRDefault="000A626D">
      <w:pPr>
        <w:spacing w:before="240" w:after="240"/>
        <w:rPr>
          <w:b/>
        </w:rPr>
      </w:pPr>
    </w:p>
    <w:p w14:paraId="649A8700" w14:textId="77777777" w:rsidR="000A626D" w:rsidRDefault="000A626D">
      <w:pPr>
        <w:pageBreakBefore/>
        <w:rPr>
          <w:sz w:val="24"/>
          <w:szCs w:val="24"/>
        </w:rPr>
      </w:pPr>
    </w:p>
    <w:p w14:paraId="649A8701" w14:textId="5D80DB29" w:rsidR="000A626D" w:rsidRDefault="000A626D">
      <w:pPr>
        <w:ind w:left="720" w:hanging="720"/>
      </w:pPr>
    </w:p>
    <w:sectPr w:rsidR="000A626D">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E08C9" w14:textId="77777777" w:rsidR="00CA6039" w:rsidRDefault="00CA6039">
      <w:pPr>
        <w:spacing w:line="240" w:lineRule="auto"/>
      </w:pPr>
      <w:r>
        <w:separator/>
      </w:r>
    </w:p>
  </w:endnote>
  <w:endnote w:type="continuationSeparator" w:id="0">
    <w:p w14:paraId="1227DACC" w14:textId="77777777" w:rsidR="00CA6039" w:rsidRDefault="00CA6039">
      <w:pPr>
        <w:spacing w:line="240" w:lineRule="auto"/>
      </w:pPr>
      <w:r>
        <w:continuationSeparator/>
      </w:r>
    </w:p>
  </w:endnote>
  <w:endnote w:type="continuationNotice" w:id="1">
    <w:p w14:paraId="3AEAD4EE" w14:textId="77777777" w:rsidR="00CA6039" w:rsidRDefault="00CA60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00"/>
    <w:family w:val="roman"/>
    <w:notTrueType/>
    <w:pitch w:val="default"/>
  </w:font>
  <w:font w:name="Helvetica Neue">
    <w:altName w:val="Corbel"/>
    <w:charset w:val="00"/>
    <w:family w:val="auto"/>
    <w:pitch w:val="variable"/>
    <w:sig w:usb0="E50002FF" w:usb1="500079DB" w:usb2="00000010" w:usb3="00000000" w:csb0="00000001" w:csb1="00000000"/>
  </w:font>
  <w:font w:name="Roboto">
    <w:altName w:val="Arial"/>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A81FB" w14:textId="3E1F6553" w:rsidR="00CA6039" w:rsidRDefault="00CA6039" w:rsidP="561B2D2A">
    <w:pPr>
      <w:pStyle w:val="TOC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F36A0" w14:textId="77777777" w:rsidR="00CA6039" w:rsidRDefault="00CA6039">
      <w:pPr>
        <w:spacing w:line="240" w:lineRule="auto"/>
      </w:pPr>
      <w:r>
        <w:rPr>
          <w:color w:val="000000"/>
        </w:rPr>
        <w:separator/>
      </w:r>
    </w:p>
  </w:footnote>
  <w:footnote w:type="continuationSeparator" w:id="0">
    <w:p w14:paraId="55FBC992" w14:textId="77777777" w:rsidR="00CA6039" w:rsidRDefault="00CA6039">
      <w:pPr>
        <w:spacing w:line="240" w:lineRule="auto"/>
      </w:pPr>
      <w:r>
        <w:continuationSeparator/>
      </w:r>
    </w:p>
  </w:footnote>
  <w:footnote w:type="continuationNotice" w:id="1">
    <w:p w14:paraId="7D94945A" w14:textId="77777777" w:rsidR="00CA6039" w:rsidRDefault="00CA6039">
      <w:pPr>
        <w:spacing w:line="240" w:lineRule="auto"/>
      </w:pPr>
    </w:p>
  </w:footnote>
</w:footnotes>
</file>

<file path=word/intelligence.xml><?xml version="1.0" encoding="utf-8"?>
<int:Intelligence xmlns:int="http://schemas.microsoft.com/office/intelligence/2019/intelligence">
  <int:IntelligenceSettings/>
  <int:Manifest>
    <int:ParagraphRange paragraphId="561771753" textId="388184884" start="0" length="17" invalidationStart="0" invalidationLength="17" id="hVCfoebx"/>
  </int:Manifest>
  <int:Observations>
    <int:Content id="hVCfoeb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C4F"/>
    <w:multiLevelType w:val="multilevel"/>
    <w:tmpl w:val="5798C0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1467A35"/>
    <w:multiLevelType w:val="multilevel"/>
    <w:tmpl w:val="413285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3080909"/>
    <w:multiLevelType w:val="multilevel"/>
    <w:tmpl w:val="8436A5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53626CF"/>
    <w:multiLevelType w:val="multilevel"/>
    <w:tmpl w:val="F422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F7151B"/>
    <w:multiLevelType w:val="hybridMultilevel"/>
    <w:tmpl w:val="E034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376B0"/>
    <w:multiLevelType w:val="multilevel"/>
    <w:tmpl w:val="3AAC3CEC"/>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05"/>
        </w:tabs>
        <w:ind w:left="270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7FC0A96"/>
    <w:multiLevelType w:val="multilevel"/>
    <w:tmpl w:val="9DB2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390E57"/>
    <w:multiLevelType w:val="multilevel"/>
    <w:tmpl w:val="BF0CE3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E4E0A4C"/>
    <w:multiLevelType w:val="multilevel"/>
    <w:tmpl w:val="61648F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02C1253"/>
    <w:multiLevelType w:val="multilevel"/>
    <w:tmpl w:val="77DA5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61953"/>
    <w:multiLevelType w:val="multilevel"/>
    <w:tmpl w:val="65E452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171C81"/>
    <w:multiLevelType w:val="multilevel"/>
    <w:tmpl w:val="7FD0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534762"/>
    <w:multiLevelType w:val="multilevel"/>
    <w:tmpl w:val="862265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CAB7B96"/>
    <w:multiLevelType w:val="multilevel"/>
    <w:tmpl w:val="F4CE3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51B35BF"/>
    <w:multiLevelType w:val="multilevel"/>
    <w:tmpl w:val="1FA427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55E4BF4"/>
    <w:multiLevelType w:val="hybridMultilevel"/>
    <w:tmpl w:val="49884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C4385D"/>
    <w:multiLevelType w:val="multilevel"/>
    <w:tmpl w:val="1A9665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5775884"/>
    <w:multiLevelType w:val="hybridMultilevel"/>
    <w:tmpl w:val="05C4903E"/>
    <w:lvl w:ilvl="0" w:tplc="08E0DBF0">
      <w:start w:val="1"/>
      <w:numFmt w:val="decimal"/>
      <w:lvlText w:val="%1."/>
      <w:lvlJc w:val="left"/>
      <w:pPr>
        <w:ind w:left="720" w:hanging="360"/>
      </w:pPr>
    </w:lvl>
    <w:lvl w:ilvl="1" w:tplc="0BC87580">
      <w:start w:val="1"/>
      <w:numFmt w:val="lowerLetter"/>
      <w:lvlText w:val="%2."/>
      <w:lvlJc w:val="left"/>
      <w:pPr>
        <w:ind w:left="1440" w:hanging="360"/>
      </w:pPr>
    </w:lvl>
    <w:lvl w:ilvl="2" w:tplc="4ED24BCE">
      <w:start w:val="1"/>
      <w:numFmt w:val="lowerRoman"/>
      <w:lvlText w:val="%3."/>
      <w:lvlJc w:val="right"/>
      <w:pPr>
        <w:ind w:left="2160" w:hanging="180"/>
      </w:pPr>
    </w:lvl>
    <w:lvl w:ilvl="3" w:tplc="74A67810">
      <w:start w:val="1"/>
      <w:numFmt w:val="decimal"/>
      <w:lvlText w:val="%4."/>
      <w:lvlJc w:val="left"/>
      <w:pPr>
        <w:ind w:left="2880" w:hanging="360"/>
      </w:pPr>
    </w:lvl>
    <w:lvl w:ilvl="4" w:tplc="9C20E476">
      <w:start w:val="1"/>
      <w:numFmt w:val="lowerLetter"/>
      <w:lvlText w:val="%5."/>
      <w:lvlJc w:val="left"/>
      <w:pPr>
        <w:ind w:left="3600" w:hanging="360"/>
      </w:pPr>
    </w:lvl>
    <w:lvl w:ilvl="5" w:tplc="023C0BEE">
      <w:start w:val="1"/>
      <w:numFmt w:val="lowerRoman"/>
      <w:lvlText w:val="%6."/>
      <w:lvlJc w:val="right"/>
      <w:pPr>
        <w:ind w:left="4320" w:hanging="180"/>
      </w:pPr>
    </w:lvl>
    <w:lvl w:ilvl="6" w:tplc="26C49F88">
      <w:start w:val="1"/>
      <w:numFmt w:val="decimal"/>
      <w:lvlText w:val="%7."/>
      <w:lvlJc w:val="left"/>
      <w:pPr>
        <w:ind w:left="5040" w:hanging="360"/>
      </w:pPr>
    </w:lvl>
    <w:lvl w:ilvl="7" w:tplc="90B61EF4">
      <w:start w:val="1"/>
      <w:numFmt w:val="lowerLetter"/>
      <w:lvlText w:val="%8."/>
      <w:lvlJc w:val="left"/>
      <w:pPr>
        <w:ind w:left="5760" w:hanging="360"/>
      </w:pPr>
    </w:lvl>
    <w:lvl w:ilvl="8" w:tplc="BC4653C4">
      <w:start w:val="1"/>
      <w:numFmt w:val="lowerRoman"/>
      <w:lvlText w:val="%9."/>
      <w:lvlJc w:val="right"/>
      <w:pPr>
        <w:ind w:left="6480" w:hanging="180"/>
      </w:pPr>
    </w:lvl>
  </w:abstractNum>
  <w:abstractNum w:abstractNumId="18" w15:restartNumberingAfterBreak="0">
    <w:nsid w:val="376F6C99"/>
    <w:multiLevelType w:val="multilevel"/>
    <w:tmpl w:val="3AAC3CEC"/>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05"/>
        </w:tabs>
        <w:ind w:left="270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84901F7"/>
    <w:multiLevelType w:val="multilevel"/>
    <w:tmpl w:val="2276563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470FDE"/>
    <w:multiLevelType w:val="multilevel"/>
    <w:tmpl w:val="E0DA8C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96932E0"/>
    <w:multiLevelType w:val="multilevel"/>
    <w:tmpl w:val="FD706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B921294"/>
    <w:multiLevelType w:val="multilevel"/>
    <w:tmpl w:val="FD4A9A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D07649A"/>
    <w:multiLevelType w:val="multilevel"/>
    <w:tmpl w:val="7DFCCB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D8B49E1"/>
    <w:multiLevelType w:val="multilevel"/>
    <w:tmpl w:val="0B7836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EE10862"/>
    <w:multiLevelType w:val="hybridMultilevel"/>
    <w:tmpl w:val="B086B8E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41150831"/>
    <w:multiLevelType w:val="multilevel"/>
    <w:tmpl w:val="D40EC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AEA3CDC"/>
    <w:multiLevelType w:val="multilevel"/>
    <w:tmpl w:val="F6583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BB816C4"/>
    <w:multiLevelType w:val="multilevel"/>
    <w:tmpl w:val="18EA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01351C"/>
    <w:multiLevelType w:val="multilevel"/>
    <w:tmpl w:val="4A62145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5D5F39"/>
    <w:multiLevelType w:val="hybridMultilevel"/>
    <w:tmpl w:val="9CC6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C6E01"/>
    <w:multiLevelType w:val="hybridMultilevel"/>
    <w:tmpl w:val="BEE01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71F14"/>
    <w:multiLevelType w:val="multilevel"/>
    <w:tmpl w:val="E0C0AE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22D6233"/>
    <w:multiLevelType w:val="multilevel"/>
    <w:tmpl w:val="347AA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3B9344A"/>
    <w:multiLevelType w:val="multilevel"/>
    <w:tmpl w:val="7E9A7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6BF3819"/>
    <w:multiLevelType w:val="multilevel"/>
    <w:tmpl w:val="8F5A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8D1B67"/>
    <w:multiLevelType w:val="multilevel"/>
    <w:tmpl w:val="C4F0A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4D60A8"/>
    <w:multiLevelType w:val="multilevel"/>
    <w:tmpl w:val="9FEC8D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F7A0732"/>
    <w:multiLevelType w:val="hybridMultilevel"/>
    <w:tmpl w:val="8DB87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463DE5"/>
    <w:multiLevelType w:val="multilevel"/>
    <w:tmpl w:val="77080C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CC5068D"/>
    <w:multiLevelType w:val="multilevel"/>
    <w:tmpl w:val="31B41ADA"/>
    <w:lvl w:ilvl="0">
      <w:start w:val="1"/>
      <w:numFmt w:val="decimal"/>
      <w:pStyle w:val="Main1"/>
      <w:lvlText w:val="%1"/>
      <w:lvlJc w:val="left"/>
      <w:pPr>
        <w:tabs>
          <w:tab w:val="num" w:pos="720"/>
        </w:tabs>
        <w:ind w:left="720" w:hanging="720"/>
      </w:pPr>
      <w:rPr>
        <w:rFonts w:ascii="Times New Roman Bold" w:hAnsi="Times New Roman Bold" w:cs="Times New Roman" w:hint="default"/>
        <w:b/>
        <w:i w:val="0"/>
        <w:sz w:val="22"/>
        <w:szCs w:val="22"/>
      </w:rPr>
    </w:lvl>
    <w:lvl w:ilvl="1">
      <w:start w:val="1"/>
      <w:numFmt w:val="decimal"/>
      <w:pStyle w:val="Main2"/>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ain3"/>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pStyle w:val="Main4"/>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Letter"/>
      <w:pStyle w:val="Main5"/>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lowerRoman"/>
      <w:pStyle w:val="Main6"/>
      <w:lvlText w:val="(%6)"/>
      <w:lvlJc w:val="left"/>
      <w:pPr>
        <w:tabs>
          <w:tab w:val="num" w:pos="2160"/>
        </w:tabs>
        <w:ind w:left="2160" w:hanging="720"/>
      </w:pPr>
      <w:rPr>
        <w:rFonts w:ascii="Times New Roman" w:hAnsi="Times New Roman" w:cs="Times New Roman" w:hint="default"/>
        <w:b w:val="0"/>
        <w:i w:val="0"/>
        <w:sz w:val="22"/>
        <w:szCs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07B6BE5"/>
    <w:multiLevelType w:val="hybridMultilevel"/>
    <w:tmpl w:val="9DF09E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1AF210C"/>
    <w:multiLevelType w:val="multilevel"/>
    <w:tmpl w:val="E8F48B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727700FE"/>
    <w:multiLevelType w:val="multilevel"/>
    <w:tmpl w:val="8442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91411C"/>
    <w:multiLevelType w:val="multilevel"/>
    <w:tmpl w:val="20E2D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D0FC2"/>
    <w:multiLevelType w:val="hybridMultilevel"/>
    <w:tmpl w:val="F6C6A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7961AC"/>
    <w:multiLevelType w:val="multilevel"/>
    <w:tmpl w:val="AE6E3B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7BEC5EEE"/>
    <w:multiLevelType w:val="multilevel"/>
    <w:tmpl w:val="03703480"/>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160"/>
        </w:tabs>
        <w:ind w:left="21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7F8847B9"/>
    <w:multiLevelType w:val="multilevel"/>
    <w:tmpl w:val="79485D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8"/>
  </w:num>
  <w:num w:numId="2">
    <w:abstractNumId w:val="2"/>
  </w:num>
  <w:num w:numId="3">
    <w:abstractNumId w:val="46"/>
  </w:num>
  <w:num w:numId="4">
    <w:abstractNumId w:val="6"/>
  </w:num>
  <w:num w:numId="5">
    <w:abstractNumId w:val="36"/>
  </w:num>
  <w:num w:numId="6">
    <w:abstractNumId w:val="19"/>
  </w:num>
  <w:num w:numId="7">
    <w:abstractNumId w:val="12"/>
  </w:num>
  <w:num w:numId="8">
    <w:abstractNumId w:val="8"/>
  </w:num>
  <w:num w:numId="9">
    <w:abstractNumId w:val="14"/>
  </w:num>
  <w:num w:numId="10">
    <w:abstractNumId w:val="23"/>
  </w:num>
  <w:num w:numId="11">
    <w:abstractNumId w:val="42"/>
  </w:num>
  <w:num w:numId="12">
    <w:abstractNumId w:val="1"/>
  </w:num>
  <w:num w:numId="13">
    <w:abstractNumId w:val="37"/>
  </w:num>
  <w:num w:numId="14">
    <w:abstractNumId w:val="39"/>
  </w:num>
  <w:num w:numId="15">
    <w:abstractNumId w:val="0"/>
  </w:num>
  <w:num w:numId="16">
    <w:abstractNumId w:val="32"/>
  </w:num>
  <w:num w:numId="17">
    <w:abstractNumId w:val="21"/>
  </w:num>
  <w:num w:numId="18">
    <w:abstractNumId w:val="16"/>
  </w:num>
  <w:num w:numId="19">
    <w:abstractNumId w:val="10"/>
  </w:num>
  <w:num w:numId="20">
    <w:abstractNumId w:val="7"/>
  </w:num>
  <w:num w:numId="21">
    <w:abstractNumId w:val="22"/>
  </w:num>
  <w:num w:numId="22">
    <w:abstractNumId w:val="20"/>
  </w:num>
  <w:num w:numId="23">
    <w:abstractNumId w:val="24"/>
  </w:num>
  <w:num w:numId="24">
    <w:abstractNumId w:val="45"/>
  </w:num>
  <w:num w:numId="25">
    <w:abstractNumId w:val="17"/>
  </w:num>
  <w:num w:numId="26">
    <w:abstractNumId w:val="29"/>
  </w:num>
  <w:num w:numId="27">
    <w:abstractNumId w:val="31"/>
  </w:num>
  <w:num w:numId="28">
    <w:abstractNumId w:val="30"/>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35"/>
  </w:num>
  <w:num w:numId="42">
    <w:abstractNumId w:val="28"/>
  </w:num>
  <w:num w:numId="43">
    <w:abstractNumId w:val="9"/>
  </w:num>
  <w:num w:numId="44">
    <w:abstractNumId w:val="3"/>
  </w:num>
  <w:num w:numId="45">
    <w:abstractNumId w:val="41"/>
  </w:num>
  <w:num w:numId="46">
    <w:abstractNumId w:val="25"/>
  </w:num>
  <w:num w:numId="47">
    <w:abstractNumId w:val="4"/>
  </w:num>
  <w:num w:numId="48">
    <w:abstractNumId w:val="1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wtbQwALHMzCyMlHSUglOLizPz80AKDGsBu6HUsiwAAAA="/>
  </w:docVars>
  <w:rsids>
    <w:rsidRoot w:val="000A626D"/>
    <w:rsid w:val="000005BD"/>
    <w:rsid w:val="00002656"/>
    <w:rsid w:val="00005126"/>
    <w:rsid w:val="00006D7A"/>
    <w:rsid w:val="00010215"/>
    <w:rsid w:val="00010AD6"/>
    <w:rsid w:val="000112B7"/>
    <w:rsid w:val="000146CE"/>
    <w:rsid w:val="000148E3"/>
    <w:rsid w:val="000154C8"/>
    <w:rsid w:val="00016430"/>
    <w:rsid w:val="000167DC"/>
    <w:rsid w:val="0001682C"/>
    <w:rsid w:val="00016A58"/>
    <w:rsid w:val="000203CD"/>
    <w:rsid w:val="00020CE9"/>
    <w:rsid w:val="00021DDC"/>
    <w:rsid w:val="0002274A"/>
    <w:rsid w:val="00024582"/>
    <w:rsid w:val="000256F1"/>
    <w:rsid w:val="00025703"/>
    <w:rsid w:val="00026C68"/>
    <w:rsid w:val="00030C57"/>
    <w:rsid w:val="00031000"/>
    <w:rsid w:val="000319E9"/>
    <w:rsid w:val="000346A1"/>
    <w:rsid w:val="000347AD"/>
    <w:rsid w:val="00035743"/>
    <w:rsid w:val="000363BC"/>
    <w:rsid w:val="00040E5B"/>
    <w:rsid w:val="00042891"/>
    <w:rsid w:val="0004312C"/>
    <w:rsid w:val="000442A4"/>
    <w:rsid w:val="00044622"/>
    <w:rsid w:val="0004475E"/>
    <w:rsid w:val="00044C5A"/>
    <w:rsid w:val="00045034"/>
    <w:rsid w:val="000456B7"/>
    <w:rsid w:val="000465F8"/>
    <w:rsid w:val="0004698C"/>
    <w:rsid w:val="00047536"/>
    <w:rsid w:val="0005193A"/>
    <w:rsid w:val="00051CE3"/>
    <w:rsid w:val="000549A0"/>
    <w:rsid w:val="00055970"/>
    <w:rsid w:val="00063351"/>
    <w:rsid w:val="000648C8"/>
    <w:rsid w:val="00064B75"/>
    <w:rsid w:val="00064FBA"/>
    <w:rsid w:val="000653A5"/>
    <w:rsid w:val="00065897"/>
    <w:rsid w:val="000665A5"/>
    <w:rsid w:val="00066B4E"/>
    <w:rsid w:val="000673FB"/>
    <w:rsid w:val="00067C43"/>
    <w:rsid w:val="00067F39"/>
    <w:rsid w:val="00070D55"/>
    <w:rsid w:val="0007106E"/>
    <w:rsid w:val="00071142"/>
    <w:rsid w:val="00072BFE"/>
    <w:rsid w:val="0007553A"/>
    <w:rsid w:val="00076844"/>
    <w:rsid w:val="00076FF5"/>
    <w:rsid w:val="00081430"/>
    <w:rsid w:val="00081E48"/>
    <w:rsid w:val="00085379"/>
    <w:rsid w:val="00086694"/>
    <w:rsid w:val="00086B46"/>
    <w:rsid w:val="00091326"/>
    <w:rsid w:val="0009180A"/>
    <w:rsid w:val="000951B5"/>
    <w:rsid w:val="00096C06"/>
    <w:rsid w:val="000A104E"/>
    <w:rsid w:val="000A2C91"/>
    <w:rsid w:val="000A307C"/>
    <w:rsid w:val="000A4005"/>
    <w:rsid w:val="000A626D"/>
    <w:rsid w:val="000A633A"/>
    <w:rsid w:val="000A6FDD"/>
    <w:rsid w:val="000A72B5"/>
    <w:rsid w:val="000B0A89"/>
    <w:rsid w:val="000B0E3B"/>
    <w:rsid w:val="000B2198"/>
    <w:rsid w:val="000B4FE4"/>
    <w:rsid w:val="000B5730"/>
    <w:rsid w:val="000B75D4"/>
    <w:rsid w:val="000C5340"/>
    <w:rsid w:val="000C647C"/>
    <w:rsid w:val="000C7125"/>
    <w:rsid w:val="000C7167"/>
    <w:rsid w:val="000C7FB1"/>
    <w:rsid w:val="000D0055"/>
    <w:rsid w:val="000D0622"/>
    <w:rsid w:val="000D1023"/>
    <w:rsid w:val="000D2537"/>
    <w:rsid w:val="000D2899"/>
    <w:rsid w:val="000D2FE8"/>
    <w:rsid w:val="000D5358"/>
    <w:rsid w:val="000D6FF8"/>
    <w:rsid w:val="000E0652"/>
    <w:rsid w:val="000E0974"/>
    <w:rsid w:val="000E1EC1"/>
    <w:rsid w:val="000E23E0"/>
    <w:rsid w:val="000E4019"/>
    <w:rsid w:val="000E4663"/>
    <w:rsid w:val="000E597E"/>
    <w:rsid w:val="000E6997"/>
    <w:rsid w:val="000E7844"/>
    <w:rsid w:val="000E7E92"/>
    <w:rsid w:val="000E7F1F"/>
    <w:rsid w:val="000F01A9"/>
    <w:rsid w:val="000F54B3"/>
    <w:rsid w:val="000F6BA1"/>
    <w:rsid w:val="001018D7"/>
    <w:rsid w:val="00101ACF"/>
    <w:rsid w:val="001023F3"/>
    <w:rsid w:val="00103C30"/>
    <w:rsid w:val="00106A4A"/>
    <w:rsid w:val="001070C9"/>
    <w:rsid w:val="0011067D"/>
    <w:rsid w:val="00113B69"/>
    <w:rsid w:val="00114B64"/>
    <w:rsid w:val="00115342"/>
    <w:rsid w:val="001174F0"/>
    <w:rsid w:val="001202FC"/>
    <w:rsid w:val="00120724"/>
    <w:rsid w:val="001215D6"/>
    <w:rsid w:val="00121F58"/>
    <w:rsid w:val="00122BFB"/>
    <w:rsid w:val="00123923"/>
    <w:rsid w:val="00123C38"/>
    <w:rsid w:val="001241CF"/>
    <w:rsid w:val="001241D5"/>
    <w:rsid w:val="00124D0D"/>
    <w:rsid w:val="0012627A"/>
    <w:rsid w:val="00126FB2"/>
    <w:rsid w:val="00130F4C"/>
    <w:rsid w:val="0013289B"/>
    <w:rsid w:val="001339E9"/>
    <w:rsid w:val="00134BCE"/>
    <w:rsid w:val="00134FB0"/>
    <w:rsid w:val="0013707E"/>
    <w:rsid w:val="00137B11"/>
    <w:rsid w:val="00140170"/>
    <w:rsid w:val="0014061B"/>
    <w:rsid w:val="00141D92"/>
    <w:rsid w:val="001439AE"/>
    <w:rsid w:val="00143CD5"/>
    <w:rsid w:val="00143D89"/>
    <w:rsid w:val="001444F7"/>
    <w:rsid w:val="00151007"/>
    <w:rsid w:val="001526D8"/>
    <w:rsid w:val="00153AA0"/>
    <w:rsid w:val="00154A9D"/>
    <w:rsid w:val="00155C75"/>
    <w:rsid w:val="00156F1A"/>
    <w:rsid w:val="00157667"/>
    <w:rsid w:val="0015781B"/>
    <w:rsid w:val="001616BE"/>
    <w:rsid w:val="00162F30"/>
    <w:rsid w:val="00163C28"/>
    <w:rsid w:val="00163FBE"/>
    <w:rsid w:val="00164E94"/>
    <w:rsid w:val="001657DB"/>
    <w:rsid w:val="00166A5D"/>
    <w:rsid w:val="00166CE3"/>
    <w:rsid w:val="00170312"/>
    <w:rsid w:val="00170CC5"/>
    <w:rsid w:val="001717B6"/>
    <w:rsid w:val="001719B8"/>
    <w:rsid w:val="00171EB1"/>
    <w:rsid w:val="00173C5A"/>
    <w:rsid w:val="00175612"/>
    <w:rsid w:val="0017622A"/>
    <w:rsid w:val="00176E10"/>
    <w:rsid w:val="0018035F"/>
    <w:rsid w:val="001813FB"/>
    <w:rsid w:val="001823FB"/>
    <w:rsid w:val="001825A6"/>
    <w:rsid w:val="00182CBE"/>
    <w:rsid w:val="001834F9"/>
    <w:rsid w:val="001843D3"/>
    <w:rsid w:val="00185E96"/>
    <w:rsid w:val="00187AAB"/>
    <w:rsid w:val="00187C00"/>
    <w:rsid w:val="00190289"/>
    <w:rsid w:val="00190D00"/>
    <w:rsid w:val="00192C03"/>
    <w:rsid w:val="00192DF4"/>
    <w:rsid w:val="00192F0F"/>
    <w:rsid w:val="00193577"/>
    <w:rsid w:val="001939A9"/>
    <w:rsid w:val="001954F1"/>
    <w:rsid w:val="0019552F"/>
    <w:rsid w:val="001A1165"/>
    <w:rsid w:val="001A2364"/>
    <w:rsid w:val="001A2508"/>
    <w:rsid w:val="001A3254"/>
    <w:rsid w:val="001A5D99"/>
    <w:rsid w:val="001A60D0"/>
    <w:rsid w:val="001A6CC5"/>
    <w:rsid w:val="001A7AFC"/>
    <w:rsid w:val="001B00B7"/>
    <w:rsid w:val="001B106D"/>
    <w:rsid w:val="001B146F"/>
    <w:rsid w:val="001B269D"/>
    <w:rsid w:val="001B28A1"/>
    <w:rsid w:val="001B2BB0"/>
    <w:rsid w:val="001B5A36"/>
    <w:rsid w:val="001B6632"/>
    <w:rsid w:val="001B6F2C"/>
    <w:rsid w:val="001C0E6B"/>
    <w:rsid w:val="001C21D4"/>
    <w:rsid w:val="001C361B"/>
    <w:rsid w:val="001C6FD4"/>
    <w:rsid w:val="001D15C2"/>
    <w:rsid w:val="001D1EBD"/>
    <w:rsid w:val="001D2B38"/>
    <w:rsid w:val="001D2E18"/>
    <w:rsid w:val="001D30F4"/>
    <w:rsid w:val="001D56B3"/>
    <w:rsid w:val="001D62D5"/>
    <w:rsid w:val="001D653A"/>
    <w:rsid w:val="001E0257"/>
    <w:rsid w:val="001E026B"/>
    <w:rsid w:val="001E11BC"/>
    <w:rsid w:val="001E451B"/>
    <w:rsid w:val="001E52D4"/>
    <w:rsid w:val="001E5BD0"/>
    <w:rsid w:val="001F04C3"/>
    <w:rsid w:val="001F1FC1"/>
    <w:rsid w:val="001F3F55"/>
    <w:rsid w:val="001F585C"/>
    <w:rsid w:val="001F5FB8"/>
    <w:rsid w:val="001F73F2"/>
    <w:rsid w:val="001F7E44"/>
    <w:rsid w:val="00200CE6"/>
    <w:rsid w:val="00202FD5"/>
    <w:rsid w:val="002045AA"/>
    <w:rsid w:val="00204999"/>
    <w:rsid w:val="002066C6"/>
    <w:rsid w:val="00207395"/>
    <w:rsid w:val="00210342"/>
    <w:rsid w:val="00211E34"/>
    <w:rsid w:val="00221A58"/>
    <w:rsid w:val="00222BD6"/>
    <w:rsid w:val="0022389C"/>
    <w:rsid w:val="00224124"/>
    <w:rsid w:val="00224487"/>
    <w:rsid w:val="00225E7D"/>
    <w:rsid w:val="0023174B"/>
    <w:rsid w:val="002321D9"/>
    <w:rsid w:val="002329B3"/>
    <w:rsid w:val="00232FD2"/>
    <w:rsid w:val="00233506"/>
    <w:rsid w:val="002335CE"/>
    <w:rsid w:val="002374AF"/>
    <w:rsid w:val="0023770B"/>
    <w:rsid w:val="00237D3B"/>
    <w:rsid w:val="00237EE6"/>
    <w:rsid w:val="00240661"/>
    <w:rsid w:val="00240B75"/>
    <w:rsid w:val="00241DB2"/>
    <w:rsid w:val="002443F0"/>
    <w:rsid w:val="002447D0"/>
    <w:rsid w:val="00244A58"/>
    <w:rsid w:val="00244F38"/>
    <w:rsid w:val="00246C8C"/>
    <w:rsid w:val="00250476"/>
    <w:rsid w:val="00250702"/>
    <w:rsid w:val="00254ADB"/>
    <w:rsid w:val="00254E35"/>
    <w:rsid w:val="0025617E"/>
    <w:rsid w:val="00256FA2"/>
    <w:rsid w:val="00257833"/>
    <w:rsid w:val="002606B7"/>
    <w:rsid w:val="00260BF2"/>
    <w:rsid w:val="00260C0E"/>
    <w:rsid w:val="002613B1"/>
    <w:rsid w:val="00262367"/>
    <w:rsid w:val="002631BA"/>
    <w:rsid w:val="00264CFD"/>
    <w:rsid w:val="00265436"/>
    <w:rsid w:val="0026590A"/>
    <w:rsid w:val="0026603A"/>
    <w:rsid w:val="00267920"/>
    <w:rsid w:val="00271AC0"/>
    <w:rsid w:val="00272389"/>
    <w:rsid w:val="00272C25"/>
    <w:rsid w:val="00275545"/>
    <w:rsid w:val="00277CFE"/>
    <w:rsid w:val="00280957"/>
    <w:rsid w:val="00280AFA"/>
    <w:rsid w:val="00280D8D"/>
    <w:rsid w:val="00281B09"/>
    <w:rsid w:val="00281FC7"/>
    <w:rsid w:val="002857C8"/>
    <w:rsid w:val="00285A4D"/>
    <w:rsid w:val="00285B18"/>
    <w:rsid w:val="0028695D"/>
    <w:rsid w:val="00287EC0"/>
    <w:rsid w:val="00290676"/>
    <w:rsid w:val="00291722"/>
    <w:rsid w:val="002921E8"/>
    <w:rsid w:val="00294D31"/>
    <w:rsid w:val="00294FB2"/>
    <w:rsid w:val="002953A0"/>
    <w:rsid w:val="00295468"/>
    <w:rsid w:val="00295945"/>
    <w:rsid w:val="0029597C"/>
    <w:rsid w:val="00295E44"/>
    <w:rsid w:val="002965F2"/>
    <w:rsid w:val="002A091E"/>
    <w:rsid w:val="002A2443"/>
    <w:rsid w:val="002A3A75"/>
    <w:rsid w:val="002A5A4D"/>
    <w:rsid w:val="002A620D"/>
    <w:rsid w:val="002A746A"/>
    <w:rsid w:val="002B09C6"/>
    <w:rsid w:val="002B1466"/>
    <w:rsid w:val="002B1FEF"/>
    <w:rsid w:val="002B29A8"/>
    <w:rsid w:val="002B5966"/>
    <w:rsid w:val="002B5BCA"/>
    <w:rsid w:val="002B7B07"/>
    <w:rsid w:val="002C0F02"/>
    <w:rsid w:val="002C1D03"/>
    <w:rsid w:val="002C3081"/>
    <w:rsid w:val="002C3821"/>
    <w:rsid w:val="002C58A1"/>
    <w:rsid w:val="002C5B3A"/>
    <w:rsid w:val="002C605F"/>
    <w:rsid w:val="002C7F96"/>
    <w:rsid w:val="002D25F0"/>
    <w:rsid w:val="002D29F2"/>
    <w:rsid w:val="002D33B1"/>
    <w:rsid w:val="002D36C7"/>
    <w:rsid w:val="002D51D0"/>
    <w:rsid w:val="002D55B1"/>
    <w:rsid w:val="002D6601"/>
    <w:rsid w:val="002D6EF5"/>
    <w:rsid w:val="002E0EB1"/>
    <w:rsid w:val="002E2B46"/>
    <w:rsid w:val="002E5DC1"/>
    <w:rsid w:val="002E6394"/>
    <w:rsid w:val="002E6AA6"/>
    <w:rsid w:val="002F13C6"/>
    <w:rsid w:val="002F1714"/>
    <w:rsid w:val="002F1728"/>
    <w:rsid w:val="002F215A"/>
    <w:rsid w:val="002F3D34"/>
    <w:rsid w:val="002F4FE3"/>
    <w:rsid w:val="002F4FFB"/>
    <w:rsid w:val="002F50B1"/>
    <w:rsid w:val="00300B6B"/>
    <w:rsid w:val="0030202D"/>
    <w:rsid w:val="0030349B"/>
    <w:rsid w:val="00303815"/>
    <w:rsid w:val="00303C2D"/>
    <w:rsid w:val="00304D63"/>
    <w:rsid w:val="00304E9A"/>
    <w:rsid w:val="003066F7"/>
    <w:rsid w:val="0031024A"/>
    <w:rsid w:val="00311ADC"/>
    <w:rsid w:val="00313D10"/>
    <w:rsid w:val="003152DF"/>
    <w:rsid w:val="00316D2B"/>
    <w:rsid w:val="0031747D"/>
    <w:rsid w:val="003221C7"/>
    <w:rsid w:val="003243EC"/>
    <w:rsid w:val="00326711"/>
    <w:rsid w:val="00327927"/>
    <w:rsid w:val="0033087F"/>
    <w:rsid w:val="00330909"/>
    <w:rsid w:val="003316E3"/>
    <w:rsid w:val="003338BE"/>
    <w:rsid w:val="00337343"/>
    <w:rsid w:val="003373A9"/>
    <w:rsid w:val="00340398"/>
    <w:rsid w:val="003425CA"/>
    <w:rsid w:val="0034293C"/>
    <w:rsid w:val="00342C4E"/>
    <w:rsid w:val="00344F61"/>
    <w:rsid w:val="00345A7E"/>
    <w:rsid w:val="00346C50"/>
    <w:rsid w:val="00346C89"/>
    <w:rsid w:val="00350BF3"/>
    <w:rsid w:val="00351493"/>
    <w:rsid w:val="003516D6"/>
    <w:rsid w:val="00351787"/>
    <w:rsid w:val="00351A3D"/>
    <w:rsid w:val="003540CB"/>
    <w:rsid w:val="0035628B"/>
    <w:rsid w:val="00356C7C"/>
    <w:rsid w:val="00356E0D"/>
    <w:rsid w:val="0035715D"/>
    <w:rsid w:val="00360D1D"/>
    <w:rsid w:val="00361B93"/>
    <w:rsid w:val="00361E7B"/>
    <w:rsid w:val="00362DC7"/>
    <w:rsid w:val="00363DEA"/>
    <w:rsid w:val="00365985"/>
    <w:rsid w:val="00366537"/>
    <w:rsid w:val="00366FE8"/>
    <w:rsid w:val="003675C8"/>
    <w:rsid w:val="00370831"/>
    <w:rsid w:val="00371BC7"/>
    <w:rsid w:val="00371E28"/>
    <w:rsid w:val="003725D1"/>
    <w:rsid w:val="00372A8C"/>
    <w:rsid w:val="00372C8B"/>
    <w:rsid w:val="003748E2"/>
    <w:rsid w:val="00375BD9"/>
    <w:rsid w:val="00376CF2"/>
    <w:rsid w:val="00377FC4"/>
    <w:rsid w:val="003801AE"/>
    <w:rsid w:val="003802A2"/>
    <w:rsid w:val="00381BAD"/>
    <w:rsid w:val="0038420F"/>
    <w:rsid w:val="0038481E"/>
    <w:rsid w:val="00387DAB"/>
    <w:rsid w:val="0039037C"/>
    <w:rsid w:val="003906E3"/>
    <w:rsid w:val="00393DDB"/>
    <w:rsid w:val="00393EB5"/>
    <w:rsid w:val="00394357"/>
    <w:rsid w:val="003943B9"/>
    <w:rsid w:val="00394708"/>
    <w:rsid w:val="00394895"/>
    <w:rsid w:val="003963EE"/>
    <w:rsid w:val="00396E8F"/>
    <w:rsid w:val="00397711"/>
    <w:rsid w:val="003978E7"/>
    <w:rsid w:val="003A12B6"/>
    <w:rsid w:val="003A2DCD"/>
    <w:rsid w:val="003A2E12"/>
    <w:rsid w:val="003A3D88"/>
    <w:rsid w:val="003A44DF"/>
    <w:rsid w:val="003A5F65"/>
    <w:rsid w:val="003A66CC"/>
    <w:rsid w:val="003B12B0"/>
    <w:rsid w:val="003B3090"/>
    <w:rsid w:val="003B31F9"/>
    <w:rsid w:val="003B691C"/>
    <w:rsid w:val="003B6C0A"/>
    <w:rsid w:val="003B753C"/>
    <w:rsid w:val="003C0254"/>
    <w:rsid w:val="003C10CE"/>
    <w:rsid w:val="003C1254"/>
    <w:rsid w:val="003C4A1B"/>
    <w:rsid w:val="003C6D95"/>
    <w:rsid w:val="003D0BFF"/>
    <w:rsid w:val="003D1196"/>
    <w:rsid w:val="003D14CD"/>
    <w:rsid w:val="003D18F5"/>
    <w:rsid w:val="003D27C3"/>
    <w:rsid w:val="003D2DAB"/>
    <w:rsid w:val="003D4CC3"/>
    <w:rsid w:val="003D4F86"/>
    <w:rsid w:val="003D5D02"/>
    <w:rsid w:val="003D5F4C"/>
    <w:rsid w:val="003D72FF"/>
    <w:rsid w:val="003D7862"/>
    <w:rsid w:val="003E0F15"/>
    <w:rsid w:val="003E1903"/>
    <w:rsid w:val="003E1FA9"/>
    <w:rsid w:val="003E2A6C"/>
    <w:rsid w:val="003E2B40"/>
    <w:rsid w:val="003E396D"/>
    <w:rsid w:val="003E4138"/>
    <w:rsid w:val="003E55A8"/>
    <w:rsid w:val="003E59A6"/>
    <w:rsid w:val="003E6425"/>
    <w:rsid w:val="003E6C61"/>
    <w:rsid w:val="003E6E3D"/>
    <w:rsid w:val="003E7B4F"/>
    <w:rsid w:val="003F0738"/>
    <w:rsid w:val="003F0B21"/>
    <w:rsid w:val="003F1743"/>
    <w:rsid w:val="003F3A0E"/>
    <w:rsid w:val="003F3F2C"/>
    <w:rsid w:val="003F3F77"/>
    <w:rsid w:val="003F430E"/>
    <w:rsid w:val="003F4A10"/>
    <w:rsid w:val="003F4A49"/>
    <w:rsid w:val="003F6563"/>
    <w:rsid w:val="003F6B84"/>
    <w:rsid w:val="003F6FD5"/>
    <w:rsid w:val="003F74E1"/>
    <w:rsid w:val="003F7C42"/>
    <w:rsid w:val="004002DA"/>
    <w:rsid w:val="00400AAE"/>
    <w:rsid w:val="00404026"/>
    <w:rsid w:val="00405503"/>
    <w:rsid w:val="00406774"/>
    <w:rsid w:val="004070A1"/>
    <w:rsid w:val="004074EE"/>
    <w:rsid w:val="00407663"/>
    <w:rsid w:val="0041068C"/>
    <w:rsid w:val="0041395F"/>
    <w:rsid w:val="00413A42"/>
    <w:rsid w:val="00413C20"/>
    <w:rsid w:val="004151FF"/>
    <w:rsid w:val="00415852"/>
    <w:rsid w:val="004164BF"/>
    <w:rsid w:val="00417BFE"/>
    <w:rsid w:val="00420997"/>
    <w:rsid w:val="004209AA"/>
    <w:rsid w:val="004231B0"/>
    <w:rsid w:val="00425F46"/>
    <w:rsid w:val="0042757C"/>
    <w:rsid w:val="00431E5B"/>
    <w:rsid w:val="004321C7"/>
    <w:rsid w:val="0043277F"/>
    <w:rsid w:val="004327CD"/>
    <w:rsid w:val="00434A1B"/>
    <w:rsid w:val="004355D5"/>
    <w:rsid w:val="004357C8"/>
    <w:rsid w:val="004357CB"/>
    <w:rsid w:val="004361F8"/>
    <w:rsid w:val="00436663"/>
    <w:rsid w:val="0044083E"/>
    <w:rsid w:val="004408F4"/>
    <w:rsid w:val="004419B3"/>
    <w:rsid w:val="0044384C"/>
    <w:rsid w:val="0044434E"/>
    <w:rsid w:val="004443C3"/>
    <w:rsid w:val="004452E2"/>
    <w:rsid w:val="00445F8C"/>
    <w:rsid w:val="004479D7"/>
    <w:rsid w:val="004503DA"/>
    <w:rsid w:val="004508EE"/>
    <w:rsid w:val="00450D56"/>
    <w:rsid w:val="00451566"/>
    <w:rsid w:val="00451976"/>
    <w:rsid w:val="00451A21"/>
    <w:rsid w:val="00451E95"/>
    <w:rsid w:val="0045333B"/>
    <w:rsid w:val="00454C8B"/>
    <w:rsid w:val="004558E1"/>
    <w:rsid w:val="00457155"/>
    <w:rsid w:val="004633D0"/>
    <w:rsid w:val="0046590A"/>
    <w:rsid w:val="00465D4A"/>
    <w:rsid w:val="004664B0"/>
    <w:rsid w:val="00467631"/>
    <w:rsid w:val="00467C2E"/>
    <w:rsid w:val="004700B1"/>
    <w:rsid w:val="004702E5"/>
    <w:rsid w:val="00471E62"/>
    <w:rsid w:val="004729FA"/>
    <w:rsid w:val="00472B98"/>
    <w:rsid w:val="00472D36"/>
    <w:rsid w:val="00472DBE"/>
    <w:rsid w:val="004753D7"/>
    <w:rsid w:val="00475DB8"/>
    <w:rsid w:val="00477209"/>
    <w:rsid w:val="004774AF"/>
    <w:rsid w:val="00477952"/>
    <w:rsid w:val="00481968"/>
    <w:rsid w:val="00485910"/>
    <w:rsid w:val="004860D9"/>
    <w:rsid w:val="004862FC"/>
    <w:rsid w:val="00486301"/>
    <w:rsid w:val="00487596"/>
    <w:rsid w:val="004910AC"/>
    <w:rsid w:val="0049279F"/>
    <w:rsid w:val="00494051"/>
    <w:rsid w:val="004946E6"/>
    <w:rsid w:val="00496B91"/>
    <w:rsid w:val="00497E42"/>
    <w:rsid w:val="00497E98"/>
    <w:rsid w:val="004A083A"/>
    <w:rsid w:val="004A1C82"/>
    <w:rsid w:val="004A2D54"/>
    <w:rsid w:val="004A4AB2"/>
    <w:rsid w:val="004A6CBD"/>
    <w:rsid w:val="004B05B6"/>
    <w:rsid w:val="004B18C2"/>
    <w:rsid w:val="004B3811"/>
    <w:rsid w:val="004B5C91"/>
    <w:rsid w:val="004B725E"/>
    <w:rsid w:val="004C00BA"/>
    <w:rsid w:val="004C0469"/>
    <w:rsid w:val="004C08D6"/>
    <w:rsid w:val="004C11F0"/>
    <w:rsid w:val="004C215D"/>
    <w:rsid w:val="004C2FEB"/>
    <w:rsid w:val="004C5B8D"/>
    <w:rsid w:val="004C61AB"/>
    <w:rsid w:val="004D010A"/>
    <w:rsid w:val="004D12D0"/>
    <w:rsid w:val="004D3EB3"/>
    <w:rsid w:val="004D4201"/>
    <w:rsid w:val="004D4212"/>
    <w:rsid w:val="004D50AF"/>
    <w:rsid w:val="004D551D"/>
    <w:rsid w:val="004E1CFE"/>
    <w:rsid w:val="004E27C6"/>
    <w:rsid w:val="004E38FA"/>
    <w:rsid w:val="004E5F11"/>
    <w:rsid w:val="004F1FF8"/>
    <w:rsid w:val="004F3552"/>
    <w:rsid w:val="004F3D2C"/>
    <w:rsid w:val="004F4D16"/>
    <w:rsid w:val="004F6180"/>
    <w:rsid w:val="004F6A48"/>
    <w:rsid w:val="004F6C82"/>
    <w:rsid w:val="0050143C"/>
    <w:rsid w:val="00501D2F"/>
    <w:rsid w:val="00502125"/>
    <w:rsid w:val="00502705"/>
    <w:rsid w:val="005033E2"/>
    <w:rsid w:val="00504172"/>
    <w:rsid w:val="00504D22"/>
    <w:rsid w:val="00506B95"/>
    <w:rsid w:val="00506EAA"/>
    <w:rsid w:val="00510582"/>
    <w:rsid w:val="00513ACD"/>
    <w:rsid w:val="00515215"/>
    <w:rsid w:val="005168D4"/>
    <w:rsid w:val="00521AF4"/>
    <w:rsid w:val="0052250E"/>
    <w:rsid w:val="00522E4C"/>
    <w:rsid w:val="00523B79"/>
    <w:rsid w:val="00524C48"/>
    <w:rsid w:val="00526493"/>
    <w:rsid w:val="00526B44"/>
    <w:rsid w:val="00527ACB"/>
    <w:rsid w:val="0053061E"/>
    <w:rsid w:val="00531E5B"/>
    <w:rsid w:val="005340CE"/>
    <w:rsid w:val="005346EF"/>
    <w:rsid w:val="00534F0B"/>
    <w:rsid w:val="0053519D"/>
    <w:rsid w:val="00537B94"/>
    <w:rsid w:val="00543782"/>
    <w:rsid w:val="00543798"/>
    <w:rsid w:val="00543BBF"/>
    <w:rsid w:val="00544664"/>
    <w:rsid w:val="005452B5"/>
    <w:rsid w:val="0054545D"/>
    <w:rsid w:val="00546566"/>
    <w:rsid w:val="00546627"/>
    <w:rsid w:val="005475B6"/>
    <w:rsid w:val="005511B8"/>
    <w:rsid w:val="005512C0"/>
    <w:rsid w:val="00551500"/>
    <w:rsid w:val="005529A2"/>
    <w:rsid w:val="0055497A"/>
    <w:rsid w:val="00555780"/>
    <w:rsid w:val="00557406"/>
    <w:rsid w:val="005610EA"/>
    <w:rsid w:val="00562C6F"/>
    <w:rsid w:val="005633CB"/>
    <w:rsid w:val="00564E9A"/>
    <w:rsid w:val="00566A94"/>
    <w:rsid w:val="0057097F"/>
    <w:rsid w:val="00574BF7"/>
    <w:rsid w:val="0057595D"/>
    <w:rsid w:val="005763BC"/>
    <w:rsid w:val="0057651E"/>
    <w:rsid w:val="00576EC4"/>
    <w:rsid w:val="005772FE"/>
    <w:rsid w:val="00580B90"/>
    <w:rsid w:val="005819C3"/>
    <w:rsid w:val="005820FC"/>
    <w:rsid w:val="00582537"/>
    <w:rsid w:val="00584FE4"/>
    <w:rsid w:val="00585560"/>
    <w:rsid w:val="00585C38"/>
    <w:rsid w:val="00592060"/>
    <w:rsid w:val="00592BCE"/>
    <w:rsid w:val="0059334C"/>
    <w:rsid w:val="005933F9"/>
    <w:rsid w:val="00594DEC"/>
    <w:rsid w:val="005961EC"/>
    <w:rsid w:val="005A08F1"/>
    <w:rsid w:val="005A42A9"/>
    <w:rsid w:val="005A54D1"/>
    <w:rsid w:val="005A60EA"/>
    <w:rsid w:val="005A6DC3"/>
    <w:rsid w:val="005A74DF"/>
    <w:rsid w:val="005B1069"/>
    <w:rsid w:val="005B1FEC"/>
    <w:rsid w:val="005B20DD"/>
    <w:rsid w:val="005B249E"/>
    <w:rsid w:val="005B6F9B"/>
    <w:rsid w:val="005B747D"/>
    <w:rsid w:val="005C3A75"/>
    <w:rsid w:val="005C4FC3"/>
    <w:rsid w:val="005C60AF"/>
    <w:rsid w:val="005C7188"/>
    <w:rsid w:val="005D2987"/>
    <w:rsid w:val="005D37A2"/>
    <w:rsid w:val="005D4762"/>
    <w:rsid w:val="005D4BA2"/>
    <w:rsid w:val="005D50E5"/>
    <w:rsid w:val="005D54BB"/>
    <w:rsid w:val="005D6A39"/>
    <w:rsid w:val="005D7217"/>
    <w:rsid w:val="005E2BC1"/>
    <w:rsid w:val="005E3B6F"/>
    <w:rsid w:val="005E6E55"/>
    <w:rsid w:val="005E71E7"/>
    <w:rsid w:val="005E7ECE"/>
    <w:rsid w:val="005F3D02"/>
    <w:rsid w:val="005F557E"/>
    <w:rsid w:val="005F63B8"/>
    <w:rsid w:val="005F68DD"/>
    <w:rsid w:val="005F7594"/>
    <w:rsid w:val="00600C64"/>
    <w:rsid w:val="006014A0"/>
    <w:rsid w:val="00601717"/>
    <w:rsid w:val="00603760"/>
    <w:rsid w:val="00603992"/>
    <w:rsid w:val="00604FCB"/>
    <w:rsid w:val="006069E8"/>
    <w:rsid w:val="00606B15"/>
    <w:rsid w:val="006104E3"/>
    <w:rsid w:val="0061148F"/>
    <w:rsid w:val="006172E5"/>
    <w:rsid w:val="006203DB"/>
    <w:rsid w:val="00620A2F"/>
    <w:rsid w:val="00620CBF"/>
    <w:rsid w:val="00622AFE"/>
    <w:rsid w:val="00622E6B"/>
    <w:rsid w:val="00623E0B"/>
    <w:rsid w:val="00625772"/>
    <w:rsid w:val="00632191"/>
    <w:rsid w:val="00632C18"/>
    <w:rsid w:val="00633056"/>
    <w:rsid w:val="00633FC6"/>
    <w:rsid w:val="00634151"/>
    <w:rsid w:val="00636114"/>
    <w:rsid w:val="0063799E"/>
    <w:rsid w:val="00637F6E"/>
    <w:rsid w:val="006420A3"/>
    <w:rsid w:val="006440EB"/>
    <w:rsid w:val="006453E1"/>
    <w:rsid w:val="006461ED"/>
    <w:rsid w:val="00646FAB"/>
    <w:rsid w:val="00650CE9"/>
    <w:rsid w:val="006512F2"/>
    <w:rsid w:val="0065173A"/>
    <w:rsid w:val="006528BB"/>
    <w:rsid w:val="00655146"/>
    <w:rsid w:val="00655E62"/>
    <w:rsid w:val="006568E4"/>
    <w:rsid w:val="00657107"/>
    <w:rsid w:val="00661418"/>
    <w:rsid w:val="006619CD"/>
    <w:rsid w:val="006626F6"/>
    <w:rsid w:val="00662EE8"/>
    <w:rsid w:val="00663BCF"/>
    <w:rsid w:val="00663DF5"/>
    <w:rsid w:val="00664939"/>
    <w:rsid w:val="00665ABD"/>
    <w:rsid w:val="00666D33"/>
    <w:rsid w:val="0067018B"/>
    <w:rsid w:val="00670799"/>
    <w:rsid w:val="00671F8A"/>
    <w:rsid w:val="00672577"/>
    <w:rsid w:val="00674071"/>
    <w:rsid w:val="006756E2"/>
    <w:rsid w:val="00677699"/>
    <w:rsid w:val="00677AAF"/>
    <w:rsid w:val="0068027E"/>
    <w:rsid w:val="00681E21"/>
    <w:rsid w:val="00682066"/>
    <w:rsid w:val="00682DF0"/>
    <w:rsid w:val="00683DBD"/>
    <w:rsid w:val="0068537E"/>
    <w:rsid w:val="00685F3C"/>
    <w:rsid w:val="0068738C"/>
    <w:rsid w:val="00690CC2"/>
    <w:rsid w:val="006924D7"/>
    <w:rsid w:val="00693064"/>
    <w:rsid w:val="0069321D"/>
    <w:rsid w:val="006935D4"/>
    <w:rsid w:val="00695387"/>
    <w:rsid w:val="00696DEE"/>
    <w:rsid w:val="006979B9"/>
    <w:rsid w:val="006A0FFC"/>
    <w:rsid w:val="006A10AC"/>
    <w:rsid w:val="006A3D0D"/>
    <w:rsid w:val="006A5B36"/>
    <w:rsid w:val="006A6936"/>
    <w:rsid w:val="006A76FB"/>
    <w:rsid w:val="006B0EC0"/>
    <w:rsid w:val="006B0F49"/>
    <w:rsid w:val="006B19C9"/>
    <w:rsid w:val="006B2944"/>
    <w:rsid w:val="006B36F6"/>
    <w:rsid w:val="006B4B03"/>
    <w:rsid w:val="006B5237"/>
    <w:rsid w:val="006B57C9"/>
    <w:rsid w:val="006B63CA"/>
    <w:rsid w:val="006B674C"/>
    <w:rsid w:val="006B76BC"/>
    <w:rsid w:val="006B7A11"/>
    <w:rsid w:val="006B7D36"/>
    <w:rsid w:val="006C0B42"/>
    <w:rsid w:val="006C0E85"/>
    <w:rsid w:val="006C2E90"/>
    <w:rsid w:val="006C3A80"/>
    <w:rsid w:val="006C6D1F"/>
    <w:rsid w:val="006C7AC2"/>
    <w:rsid w:val="006D263B"/>
    <w:rsid w:val="006D2DFF"/>
    <w:rsid w:val="006D6A9B"/>
    <w:rsid w:val="006E048A"/>
    <w:rsid w:val="006E0819"/>
    <w:rsid w:val="006E0879"/>
    <w:rsid w:val="006E0DD7"/>
    <w:rsid w:val="006E0F5F"/>
    <w:rsid w:val="006E15D6"/>
    <w:rsid w:val="006E19EA"/>
    <w:rsid w:val="006E2E00"/>
    <w:rsid w:val="006E5D87"/>
    <w:rsid w:val="006E7190"/>
    <w:rsid w:val="006E7262"/>
    <w:rsid w:val="006E7424"/>
    <w:rsid w:val="006E799C"/>
    <w:rsid w:val="006F022F"/>
    <w:rsid w:val="006F2AED"/>
    <w:rsid w:val="006F3011"/>
    <w:rsid w:val="006F3E5C"/>
    <w:rsid w:val="006F4474"/>
    <w:rsid w:val="006F5FC7"/>
    <w:rsid w:val="007009E4"/>
    <w:rsid w:val="00703179"/>
    <w:rsid w:val="00706948"/>
    <w:rsid w:val="00706D2C"/>
    <w:rsid w:val="00707CF2"/>
    <w:rsid w:val="00710099"/>
    <w:rsid w:val="00710AE8"/>
    <w:rsid w:val="00712C6A"/>
    <w:rsid w:val="00715891"/>
    <w:rsid w:val="00715B8E"/>
    <w:rsid w:val="00715BB0"/>
    <w:rsid w:val="00717B54"/>
    <w:rsid w:val="00720C61"/>
    <w:rsid w:val="007225D7"/>
    <w:rsid w:val="007233F9"/>
    <w:rsid w:val="0072409B"/>
    <w:rsid w:val="00724547"/>
    <w:rsid w:val="0072484B"/>
    <w:rsid w:val="0072688D"/>
    <w:rsid w:val="00726FD1"/>
    <w:rsid w:val="00727114"/>
    <w:rsid w:val="007308F5"/>
    <w:rsid w:val="00731960"/>
    <w:rsid w:val="00731E12"/>
    <w:rsid w:val="007320CD"/>
    <w:rsid w:val="00732192"/>
    <w:rsid w:val="007325C6"/>
    <w:rsid w:val="007330BB"/>
    <w:rsid w:val="007360FF"/>
    <w:rsid w:val="0074221C"/>
    <w:rsid w:val="0074259F"/>
    <w:rsid w:val="00745A60"/>
    <w:rsid w:val="00745B96"/>
    <w:rsid w:val="0074652A"/>
    <w:rsid w:val="00746FB9"/>
    <w:rsid w:val="00747022"/>
    <w:rsid w:val="007508B2"/>
    <w:rsid w:val="007508D6"/>
    <w:rsid w:val="007521CB"/>
    <w:rsid w:val="00752748"/>
    <w:rsid w:val="007529BC"/>
    <w:rsid w:val="00753032"/>
    <w:rsid w:val="00754E51"/>
    <w:rsid w:val="00755BD8"/>
    <w:rsid w:val="00755EDD"/>
    <w:rsid w:val="00756B95"/>
    <w:rsid w:val="00757786"/>
    <w:rsid w:val="007577FE"/>
    <w:rsid w:val="00760C20"/>
    <w:rsid w:val="007613F6"/>
    <w:rsid w:val="00761FE0"/>
    <w:rsid w:val="00762A59"/>
    <w:rsid w:val="00763495"/>
    <w:rsid w:val="00763497"/>
    <w:rsid w:val="00763754"/>
    <w:rsid w:val="00766229"/>
    <w:rsid w:val="007674EF"/>
    <w:rsid w:val="007704DA"/>
    <w:rsid w:val="007716A1"/>
    <w:rsid w:val="007735C0"/>
    <w:rsid w:val="007743EB"/>
    <w:rsid w:val="007757F6"/>
    <w:rsid w:val="00781390"/>
    <w:rsid w:val="007813BA"/>
    <w:rsid w:val="00782DB6"/>
    <w:rsid w:val="00782EB0"/>
    <w:rsid w:val="00783CE8"/>
    <w:rsid w:val="007845AE"/>
    <w:rsid w:val="00784A19"/>
    <w:rsid w:val="00785228"/>
    <w:rsid w:val="0078538F"/>
    <w:rsid w:val="007856A1"/>
    <w:rsid w:val="0078695E"/>
    <w:rsid w:val="007910FB"/>
    <w:rsid w:val="00792E0B"/>
    <w:rsid w:val="0079394B"/>
    <w:rsid w:val="007944FD"/>
    <w:rsid w:val="00795BC8"/>
    <w:rsid w:val="007A09F8"/>
    <w:rsid w:val="007A0A70"/>
    <w:rsid w:val="007A150D"/>
    <w:rsid w:val="007A1716"/>
    <w:rsid w:val="007A2114"/>
    <w:rsid w:val="007A2365"/>
    <w:rsid w:val="007A4A3A"/>
    <w:rsid w:val="007A5737"/>
    <w:rsid w:val="007A7216"/>
    <w:rsid w:val="007A7FAB"/>
    <w:rsid w:val="007B03D4"/>
    <w:rsid w:val="007B0AED"/>
    <w:rsid w:val="007B2724"/>
    <w:rsid w:val="007B31CA"/>
    <w:rsid w:val="007B453C"/>
    <w:rsid w:val="007B4A77"/>
    <w:rsid w:val="007B4BCF"/>
    <w:rsid w:val="007B5BC6"/>
    <w:rsid w:val="007B6F43"/>
    <w:rsid w:val="007B7F73"/>
    <w:rsid w:val="007B7FA8"/>
    <w:rsid w:val="007B7FB8"/>
    <w:rsid w:val="007C04E3"/>
    <w:rsid w:val="007C0F9D"/>
    <w:rsid w:val="007C1341"/>
    <w:rsid w:val="007C5B76"/>
    <w:rsid w:val="007C5D6B"/>
    <w:rsid w:val="007C6087"/>
    <w:rsid w:val="007D0109"/>
    <w:rsid w:val="007D0729"/>
    <w:rsid w:val="007D192D"/>
    <w:rsid w:val="007D1C5E"/>
    <w:rsid w:val="007D4311"/>
    <w:rsid w:val="007D4496"/>
    <w:rsid w:val="007D6E33"/>
    <w:rsid w:val="007E033F"/>
    <w:rsid w:val="007E0A5C"/>
    <w:rsid w:val="007E18AF"/>
    <w:rsid w:val="007E443C"/>
    <w:rsid w:val="007E4BCC"/>
    <w:rsid w:val="007E5127"/>
    <w:rsid w:val="007E5A06"/>
    <w:rsid w:val="007E5C0A"/>
    <w:rsid w:val="007E7B5A"/>
    <w:rsid w:val="007F04BF"/>
    <w:rsid w:val="007F0FE6"/>
    <w:rsid w:val="007F11AB"/>
    <w:rsid w:val="007F2295"/>
    <w:rsid w:val="007F26FB"/>
    <w:rsid w:val="007F30EE"/>
    <w:rsid w:val="007F31D5"/>
    <w:rsid w:val="007F34CF"/>
    <w:rsid w:val="007F4F0E"/>
    <w:rsid w:val="007F7982"/>
    <w:rsid w:val="007F79EB"/>
    <w:rsid w:val="007F7A27"/>
    <w:rsid w:val="007F7A90"/>
    <w:rsid w:val="0080063C"/>
    <w:rsid w:val="00800CAB"/>
    <w:rsid w:val="00801A17"/>
    <w:rsid w:val="00801D5C"/>
    <w:rsid w:val="008059E3"/>
    <w:rsid w:val="008120DE"/>
    <w:rsid w:val="008126E3"/>
    <w:rsid w:val="0081366B"/>
    <w:rsid w:val="00816B84"/>
    <w:rsid w:val="008222AB"/>
    <w:rsid w:val="008222F9"/>
    <w:rsid w:val="00826465"/>
    <w:rsid w:val="008265DE"/>
    <w:rsid w:val="008271F5"/>
    <w:rsid w:val="00827AFB"/>
    <w:rsid w:val="00830AC0"/>
    <w:rsid w:val="00831AE5"/>
    <w:rsid w:val="0083292E"/>
    <w:rsid w:val="00834D70"/>
    <w:rsid w:val="008364EB"/>
    <w:rsid w:val="0084115E"/>
    <w:rsid w:val="0084161D"/>
    <w:rsid w:val="008435A1"/>
    <w:rsid w:val="00844523"/>
    <w:rsid w:val="008448ED"/>
    <w:rsid w:val="00845598"/>
    <w:rsid w:val="0085079D"/>
    <w:rsid w:val="0085140E"/>
    <w:rsid w:val="00855781"/>
    <w:rsid w:val="008561B4"/>
    <w:rsid w:val="008565BA"/>
    <w:rsid w:val="008569FF"/>
    <w:rsid w:val="00857A4A"/>
    <w:rsid w:val="00857A56"/>
    <w:rsid w:val="00857BED"/>
    <w:rsid w:val="0086473D"/>
    <w:rsid w:val="00866AA7"/>
    <w:rsid w:val="00866E54"/>
    <w:rsid w:val="00871540"/>
    <w:rsid w:val="00871966"/>
    <w:rsid w:val="00873E2B"/>
    <w:rsid w:val="008747A1"/>
    <w:rsid w:val="008766CE"/>
    <w:rsid w:val="008778F0"/>
    <w:rsid w:val="00881656"/>
    <w:rsid w:val="00881684"/>
    <w:rsid w:val="008828E3"/>
    <w:rsid w:val="00883B5F"/>
    <w:rsid w:val="00885C72"/>
    <w:rsid w:val="00885F61"/>
    <w:rsid w:val="00887EE4"/>
    <w:rsid w:val="00890F31"/>
    <w:rsid w:val="008918C6"/>
    <w:rsid w:val="00891F9A"/>
    <w:rsid w:val="00892139"/>
    <w:rsid w:val="00892BB6"/>
    <w:rsid w:val="008932CE"/>
    <w:rsid w:val="008946EE"/>
    <w:rsid w:val="008947FB"/>
    <w:rsid w:val="008972DA"/>
    <w:rsid w:val="008A08A1"/>
    <w:rsid w:val="008A3261"/>
    <w:rsid w:val="008A4EA4"/>
    <w:rsid w:val="008A4FE6"/>
    <w:rsid w:val="008A7CD2"/>
    <w:rsid w:val="008A7CF6"/>
    <w:rsid w:val="008A7D99"/>
    <w:rsid w:val="008A7E31"/>
    <w:rsid w:val="008B0162"/>
    <w:rsid w:val="008B0413"/>
    <w:rsid w:val="008B05E0"/>
    <w:rsid w:val="008B12E2"/>
    <w:rsid w:val="008B13D3"/>
    <w:rsid w:val="008B1402"/>
    <w:rsid w:val="008B1D99"/>
    <w:rsid w:val="008B1F1A"/>
    <w:rsid w:val="008B2DB4"/>
    <w:rsid w:val="008B322D"/>
    <w:rsid w:val="008B3939"/>
    <w:rsid w:val="008B3B66"/>
    <w:rsid w:val="008B4D68"/>
    <w:rsid w:val="008B5398"/>
    <w:rsid w:val="008B560B"/>
    <w:rsid w:val="008C0F7D"/>
    <w:rsid w:val="008C178D"/>
    <w:rsid w:val="008C2451"/>
    <w:rsid w:val="008C286B"/>
    <w:rsid w:val="008C5B6F"/>
    <w:rsid w:val="008C6BCB"/>
    <w:rsid w:val="008C6DF6"/>
    <w:rsid w:val="008D1277"/>
    <w:rsid w:val="008D162C"/>
    <w:rsid w:val="008D37EC"/>
    <w:rsid w:val="008D4F94"/>
    <w:rsid w:val="008D5178"/>
    <w:rsid w:val="008D5842"/>
    <w:rsid w:val="008D5AE5"/>
    <w:rsid w:val="008D6C57"/>
    <w:rsid w:val="008E0253"/>
    <w:rsid w:val="008E1319"/>
    <w:rsid w:val="008E1AAF"/>
    <w:rsid w:val="008E2629"/>
    <w:rsid w:val="008E282F"/>
    <w:rsid w:val="008E2C28"/>
    <w:rsid w:val="008E3746"/>
    <w:rsid w:val="008E49EB"/>
    <w:rsid w:val="008E5B01"/>
    <w:rsid w:val="008E5EC4"/>
    <w:rsid w:val="008E779D"/>
    <w:rsid w:val="008F16AB"/>
    <w:rsid w:val="008F1D4D"/>
    <w:rsid w:val="008F2115"/>
    <w:rsid w:val="008F30F1"/>
    <w:rsid w:val="008F5CA4"/>
    <w:rsid w:val="008F692A"/>
    <w:rsid w:val="008F7AD6"/>
    <w:rsid w:val="00900777"/>
    <w:rsid w:val="0090329A"/>
    <w:rsid w:val="009034BB"/>
    <w:rsid w:val="00904F86"/>
    <w:rsid w:val="0090672B"/>
    <w:rsid w:val="009079E0"/>
    <w:rsid w:val="009101DB"/>
    <w:rsid w:val="009126E7"/>
    <w:rsid w:val="00912ED5"/>
    <w:rsid w:val="009131C8"/>
    <w:rsid w:val="00913251"/>
    <w:rsid w:val="009147EC"/>
    <w:rsid w:val="00916182"/>
    <w:rsid w:val="00916BE6"/>
    <w:rsid w:val="009173DC"/>
    <w:rsid w:val="0091786A"/>
    <w:rsid w:val="00921887"/>
    <w:rsid w:val="00921F47"/>
    <w:rsid w:val="009223BF"/>
    <w:rsid w:val="00925F4C"/>
    <w:rsid w:val="00930051"/>
    <w:rsid w:val="0093089C"/>
    <w:rsid w:val="00932CB1"/>
    <w:rsid w:val="0093311B"/>
    <w:rsid w:val="00934007"/>
    <w:rsid w:val="009345CF"/>
    <w:rsid w:val="009348D1"/>
    <w:rsid w:val="00935103"/>
    <w:rsid w:val="00935700"/>
    <w:rsid w:val="009358AD"/>
    <w:rsid w:val="009361F2"/>
    <w:rsid w:val="009376B0"/>
    <w:rsid w:val="00937879"/>
    <w:rsid w:val="00940775"/>
    <w:rsid w:val="00940AE0"/>
    <w:rsid w:val="009425D4"/>
    <w:rsid w:val="00942692"/>
    <w:rsid w:val="00942AF5"/>
    <w:rsid w:val="00943402"/>
    <w:rsid w:val="009442EC"/>
    <w:rsid w:val="00945E2D"/>
    <w:rsid w:val="00945E79"/>
    <w:rsid w:val="0095023C"/>
    <w:rsid w:val="00950CEA"/>
    <w:rsid w:val="009523D1"/>
    <w:rsid w:val="00953DEE"/>
    <w:rsid w:val="00953FDC"/>
    <w:rsid w:val="00954709"/>
    <w:rsid w:val="00954B43"/>
    <w:rsid w:val="00956FE3"/>
    <w:rsid w:val="009572C8"/>
    <w:rsid w:val="00957606"/>
    <w:rsid w:val="0096061E"/>
    <w:rsid w:val="009607EE"/>
    <w:rsid w:val="00961006"/>
    <w:rsid w:val="009611A3"/>
    <w:rsid w:val="00962E21"/>
    <w:rsid w:val="00970EF9"/>
    <w:rsid w:val="00971923"/>
    <w:rsid w:val="0097212A"/>
    <w:rsid w:val="00973B0E"/>
    <w:rsid w:val="0097522E"/>
    <w:rsid w:val="0098110B"/>
    <w:rsid w:val="009843A9"/>
    <w:rsid w:val="009849BD"/>
    <w:rsid w:val="0098557E"/>
    <w:rsid w:val="00986362"/>
    <w:rsid w:val="0098739B"/>
    <w:rsid w:val="0099299C"/>
    <w:rsid w:val="009950F1"/>
    <w:rsid w:val="00995167"/>
    <w:rsid w:val="00995CD1"/>
    <w:rsid w:val="00995D3D"/>
    <w:rsid w:val="00997C02"/>
    <w:rsid w:val="009A084D"/>
    <w:rsid w:val="009A1204"/>
    <w:rsid w:val="009A1DBE"/>
    <w:rsid w:val="009A1F01"/>
    <w:rsid w:val="009A20D5"/>
    <w:rsid w:val="009A210F"/>
    <w:rsid w:val="009A38D9"/>
    <w:rsid w:val="009A471E"/>
    <w:rsid w:val="009A5333"/>
    <w:rsid w:val="009A6A5D"/>
    <w:rsid w:val="009A77F4"/>
    <w:rsid w:val="009B1C10"/>
    <w:rsid w:val="009B3164"/>
    <w:rsid w:val="009B64CE"/>
    <w:rsid w:val="009B6AE7"/>
    <w:rsid w:val="009B6FB5"/>
    <w:rsid w:val="009B7454"/>
    <w:rsid w:val="009B74B1"/>
    <w:rsid w:val="009B776D"/>
    <w:rsid w:val="009B7793"/>
    <w:rsid w:val="009C23E1"/>
    <w:rsid w:val="009C26EA"/>
    <w:rsid w:val="009C3497"/>
    <w:rsid w:val="009C4148"/>
    <w:rsid w:val="009C4D6A"/>
    <w:rsid w:val="009C679C"/>
    <w:rsid w:val="009C6C35"/>
    <w:rsid w:val="009C7403"/>
    <w:rsid w:val="009D0678"/>
    <w:rsid w:val="009D2556"/>
    <w:rsid w:val="009D2E22"/>
    <w:rsid w:val="009D5430"/>
    <w:rsid w:val="009D5FD3"/>
    <w:rsid w:val="009D6946"/>
    <w:rsid w:val="009E14EB"/>
    <w:rsid w:val="009E18D6"/>
    <w:rsid w:val="009E3D5C"/>
    <w:rsid w:val="009E465F"/>
    <w:rsid w:val="009E782B"/>
    <w:rsid w:val="009F132E"/>
    <w:rsid w:val="009F14CE"/>
    <w:rsid w:val="009F178E"/>
    <w:rsid w:val="009F530A"/>
    <w:rsid w:val="009F6306"/>
    <w:rsid w:val="009F6881"/>
    <w:rsid w:val="009F6A73"/>
    <w:rsid w:val="00A00059"/>
    <w:rsid w:val="00A01F6F"/>
    <w:rsid w:val="00A03464"/>
    <w:rsid w:val="00A0353D"/>
    <w:rsid w:val="00A03FBB"/>
    <w:rsid w:val="00A0444F"/>
    <w:rsid w:val="00A04790"/>
    <w:rsid w:val="00A06D55"/>
    <w:rsid w:val="00A07DD6"/>
    <w:rsid w:val="00A07E65"/>
    <w:rsid w:val="00A11273"/>
    <w:rsid w:val="00A1262E"/>
    <w:rsid w:val="00A15AC2"/>
    <w:rsid w:val="00A15D5D"/>
    <w:rsid w:val="00A15EA1"/>
    <w:rsid w:val="00A17764"/>
    <w:rsid w:val="00A17976"/>
    <w:rsid w:val="00A17F36"/>
    <w:rsid w:val="00A20F53"/>
    <w:rsid w:val="00A21045"/>
    <w:rsid w:val="00A30CB0"/>
    <w:rsid w:val="00A31539"/>
    <w:rsid w:val="00A337E2"/>
    <w:rsid w:val="00A3577E"/>
    <w:rsid w:val="00A41C6C"/>
    <w:rsid w:val="00A4267B"/>
    <w:rsid w:val="00A45561"/>
    <w:rsid w:val="00A46B2D"/>
    <w:rsid w:val="00A46C5F"/>
    <w:rsid w:val="00A478BD"/>
    <w:rsid w:val="00A50711"/>
    <w:rsid w:val="00A52AA7"/>
    <w:rsid w:val="00A53146"/>
    <w:rsid w:val="00A53F91"/>
    <w:rsid w:val="00A5425E"/>
    <w:rsid w:val="00A56352"/>
    <w:rsid w:val="00A567FA"/>
    <w:rsid w:val="00A6257D"/>
    <w:rsid w:val="00A631FA"/>
    <w:rsid w:val="00A637E2"/>
    <w:rsid w:val="00A64F7A"/>
    <w:rsid w:val="00A657AE"/>
    <w:rsid w:val="00A66545"/>
    <w:rsid w:val="00A703D3"/>
    <w:rsid w:val="00A70B1B"/>
    <w:rsid w:val="00A72A24"/>
    <w:rsid w:val="00A732B0"/>
    <w:rsid w:val="00A73C93"/>
    <w:rsid w:val="00A753A9"/>
    <w:rsid w:val="00A7565A"/>
    <w:rsid w:val="00A7572E"/>
    <w:rsid w:val="00A76601"/>
    <w:rsid w:val="00A807F7"/>
    <w:rsid w:val="00A82194"/>
    <w:rsid w:val="00A83DE8"/>
    <w:rsid w:val="00A85B1D"/>
    <w:rsid w:val="00A863C0"/>
    <w:rsid w:val="00A86F24"/>
    <w:rsid w:val="00A87129"/>
    <w:rsid w:val="00A87F91"/>
    <w:rsid w:val="00A9270A"/>
    <w:rsid w:val="00A92A08"/>
    <w:rsid w:val="00A94AED"/>
    <w:rsid w:val="00A96718"/>
    <w:rsid w:val="00A967D4"/>
    <w:rsid w:val="00A96F11"/>
    <w:rsid w:val="00A974BE"/>
    <w:rsid w:val="00A977B3"/>
    <w:rsid w:val="00AA0C99"/>
    <w:rsid w:val="00AA27D1"/>
    <w:rsid w:val="00AA29C6"/>
    <w:rsid w:val="00AA2CD2"/>
    <w:rsid w:val="00AA3DAB"/>
    <w:rsid w:val="00AA46AF"/>
    <w:rsid w:val="00AA637A"/>
    <w:rsid w:val="00AA64FC"/>
    <w:rsid w:val="00AA75E1"/>
    <w:rsid w:val="00AB398E"/>
    <w:rsid w:val="00AB4FB9"/>
    <w:rsid w:val="00AB652C"/>
    <w:rsid w:val="00AB679B"/>
    <w:rsid w:val="00AC10EC"/>
    <w:rsid w:val="00AC1A14"/>
    <w:rsid w:val="00AC1B13"/>
    <w:rsid w:val="00AC394E"/>
    <w:rsid w:val="00AC7342"/>
    <w:rsid w:val="00AC7A78"/>
    <w:rsid w:val="00AD0703"/>
    <w:rsid w:val="00AD070D"/>
    <w:rsid w:val="00AD1B4E"/>
    <w:rsid w:val="00AD1F5C"/>
    <w:rsid w:val="00AD1F94"/>
    <w:rsid w:val="00AD5B57"/>
    <w:rsid w:val="00AD690D"/>
    <w:rsid w:val="00AD7A6C"/>
    <w:rsid w:val="00AE0997"/>
    <w:rsid w:val="00AE0C5F"/>
    <w:rsid w:val="00AE253B"/>
    <w:rsid w:val="00AE2D43"/>
    <w:rsid w:val="00AE432E"/>
    <w:rsid w:val="00AE48F8"/>
    <w:rsid w:val="00AE51C1"/>
    <w:rsid w:val="00AE5D59"/>
    <w:rsid w:val="00AE759D"/>
    <w:rsid w:val="00AE7BB5"/>
    <w:rsid w:val="00AF0089"/>
    <w:rsid w:val="00AF1397"/>
    <w:rsid w:val="00AF16D0"/>
    <w:rsid w:val="00AF5622"/>
    <w:rsid w:val="00AF6D6A"/>
    <w:rsid w:val="00AF6F5A"/>
    <w:rsid w:val="00AF7C25"/>
    <w:rsid w:val="00B028E6"/>
    <w:rsid w:val="00B03616"/>
    <w:rsid w:val="00B04656"/>
    <w:rsid w:val="00B04B01"/>
    <w:rsid w:val="00B1387D"/>
    <w:rsid w:val="00B13D6C"/>
    <w:rsid w:val="00B13FFB"/>
    <w:rsid w:val="00B14255"/>
    <w:rsid w:val="00B172B1"/>
    <w:rsid w:val="00B21033"/>
    <w:rsid w:val="00B221BD"/>
    <w:rsid w:val="00B22627"/>
    <w:rsid w:val="00B227E2"/>
    <w:rsid w:val="00B23417"/>
    <w:rsid w:val="00B24294"/>
    <w:rsid w:val="00B24794"/>
    <w:rsid w:val="00B255F3"/>
    <w:rsid w:val="00B25C15"/>
    <w:rsid w:val="00B26BEF"/>
    <w:rsid w:val="00B3042B"/>
    <w:rsid w:val="00B3143D"/>
    <w:rsid w:val="00B32726"/>
    <w:rsid w:val="00B33F62"/>
    <w:rsid w:val="00B34B94"/>
    <w:rsid w:val="00B34F99"/>
    <w:rsid w:val="00B4585F"/>
    <w:rsid w:val="00B4780E"/>
    <w:rsid w:val="00B47E24"/>
    <w:rsid w:val="00B50189"/>
    <w:rsid w:val="00B53C8C"/>
    <w:rsid w:val="00B53CA9"/>
    <w:rsid w:val="00B5524B"/>
    <w:rsid w:val="00B55B62"/>
    <w:rsid w:val="00B55C59"/>
    <w:rsid w:val="00B56EF6"/>
    <w:rsid w:val="00B57A86"/>
    <w:rsid w:val="00B60743"/>
    <w:rsid w:val="00B60C73"/>
    <w:rsid w:val="00B61AC9"/>
    <w:rsid w:val="00B61F2E"/>
    <w:rsid w:val="00B62C10"/>
    <w:rsid w:val="00B62D2C"/>
    <w:rsid w:val="00B63F55"/>
    <w:rsid w:val="00B659BC"/>
    <w:rsid w:val="00B65A13"/>
    <w:rsid w:val="00B65B31"/>
    <w:rsid w:val="00B66F42"/>
    <w:rsid w:val="00B70293"/>
    <w:rsid w:val="00B706D3"/>
    <w:rsid w:val="00B706D7"/>
    <w:rsid w:val="00B707A7"/>
    <w:rsid w:val="00B70A08"/>
    <w:rsid w:val="00B7194D"/>
    <w:rsid w:val="00B740A0"/>
    <w:rsid w:val="00B77004"/>
    <w:rsid w:val="00B77B24"/>
    <w:rsid w:val="00B815FF"/>
    <w:rsid w:val="00B81B07"/>
    <w:rsid w:val="00B83522"/>
    <w:rsid w:val="00B83E7F"/>
    <w:rsid w:val="00B8659C"/>
    <w:rsid w:val="00B87673"/>
    <w:rsid w:val="00B90116"/>
    <w:rsid w:val="00B91AC1"/>
    <w:rsid w:val="00B91C92"/>
    <w:rsid w:val="00B935A4"/>
    <w:rsid w:val="00B936B7"/>
    <w:rsid w:val="00B958B1"/>
    <w:rsid w:val="00BA04A5"/>
    <w:rsid w:val="00BA07EB"/>
    <w:rsid w:val="00BA0BD0"/>
    <w:rsid w:val="00BA1122"/>
    <w:rsid w:val="00BA1736"/>
    <w:rsid w:val="00BA1B63"/>
    <w:rsid w:val="00BA4A92"/>
    <w:rsid w:val="00BA5A91"/>
    <w:rsid w:val="00BA732B"/>
    <w:rsid w:val="00BA7513"/>
    <w:rsid w:val="00BB1374"/>
    <w:rsid w:val="00BB19A2"/>
    <w:rsid w:val="00BB2C10"/>
    <w:rsid w:val="00BB31B2"/>
    <w:rsid w:val="00BB3CBD"/>
    <w:rsid w:val="00BB3DE7"/>
    <w:rsid w:val="00BB4B9E"/>
    <w:rsid w:val="00BB6BD7"/>
    <w:rsid w:val="00BB7B56"/>
    <w:rsid w:val="00BB7C93"/>
    <w:rsid w:val="00BC14EE"/>
    <w:rsid w:val="00BC2E65"/>
    <w:rsid w:val="00BC4CF0"/>
    <w:rsid w:val="00BC5058"/>
    <w:rsid w:val="00BC7B31"/>
    <w:rsid w:val="00BC7D26"/>
    <w:rsid w:val="00BD04BE"/>
    <w:rsid w:val="00BD071D"/>
    <w:rsid w:val="00BD0AB1"/>
    <w:rsid w:val="00BD2331"/>
    <w:rsid w:val="00BD2555"/>
    <w:rsid w:val="00BD2BF8"/>
    <w:rsid w:val="00BD2C82"/>
    <w:rsid w:val="00BD315B"/>
    <w:rsid w:val="00BD6426"/>
    <w:rsid w:val="00BE0519"/>
    <w:rsid w:val="00BE5465"/>
    <w:rsid w:val="00BE6C39"/>
    <w:rsid w:val="00BE7842"/>
    <w:rsid w:val="00BF0ED5"/>
    <w:rsid w:val="00BF213E"/>
    <w:rsid w:val="00BF2A91"/>
    <w:rsid w:val="00BF2CF9"/>
    <w:rsid w:val="00BF443C"/>
    <w:rsid w:val="00BF49FE"/>
    <w:rsid w:val="00BF5A3E"/>
    <w:rsid w:val="00BF7726"/>
    <w:rsid w:val="00C01D38"/>
    <w:rsid w:val="00C03075"/>
    <w:rsid w:val="00C039CC"/>
    <w:rsid w:val="00C04590"/>
    <w:rsid w:val="00C04917"/>
    <w:rsid w:val="00C0518A"/>
    <w:rsid w:val="00C0781A"/>
    <w:rsid w:val="00C101F6"/>
    <w:rsid w:val="00C110E6"/>
    <w:rsid w:val="00C138BC"/>
    <w:rsid w:val="00C1517D"/>
    <w:rsid w:val="00C15B7B"/>
    <w:rsid w:val="00C16A19"/>
    <w:rsid w:val="00C2092A"/>
    <w:rsid w:val="00C21106"/>
    <w:rsid w:val="00C21144"/>
    <w:rsid w:val="00C23D84"/>
    <w:rsid w:val="00C24010"/>
    <w:rsid w:val="00C2664A"/>
    <w:rsid w:val="00C302E6"/>
    <w:rsid w:val="00C3070B"/>
    <w:rsid w:val="00C312BF"/>
    <w:rsid w:val="00C31CB2"/>
    <w:rsid w:val="00C32D79"/>
    <w:rsid w:val="00C338F4"/>
    <w:rsid w:val="00C342DC"/>
    <w:rsid w:val="00C3486A"/>
    <w:rsid w:val="00C360ED"/>
    <w:rsid w:val="00C36DC4"/>
    <w:rsid w:val="00C41582"/>
    <w:rsid w:val="00C4189F"/>
    <w:rsid w:val="00C4256A"/>
    <w:rsid w:val="00C44CB5"/>
    <w:rsid w:val="00C456D0"/>
    <w:rsid w:val="00C45A26"/>
    <w:rsid w:val="00C46318"/>
    <w:rsid w:val="00C47757"/>
    <w:rsid w:val="00C5088B"/>
    <w:rsid w:val="00C52D6B"/>
    <w:rsid w:val="00C54668"/>
    <w:rsid w:val="00C548DF"/>
    <w:rsid w:val="00C551EA"/>
    <w:rsid w:val="00C55D30"/>
    <w:rsid w:val="00C57A0A"/>
    <w:rsid w:val="00C600B9"/>
    <w:rsid w:val="00C60F44"/>
    <w:rsid w:val="00C6245E"/>
    <w:rsid w:val="00C62B2F"/>
    <w:rsid w:val="00C636EA"/>
    <w:rsid w:val="00C642BD"/>
    <w:rsid w:val="00C65532"/>
    <w:rsid w:val="00C65D1A"/>
    <w:rsid w:val="00C66021"/>
    <w:rsid w:val="00C676AC"/>
    <w:rsid w:val="00C67FC4"/>
    <w:rsid w:val="00C70C8C"/>
    <w:rsid w:val="00C71092"/>
    <w:rsid w:val="00C71392"/>
    <w:rsid w:val="00C713AA"/>
    <w:rsid w:val="00C722F5"/>
    <w:rsid w:val="00C72308"/>
    <w:rsid w:val="00C7265E"/>
    <w:rsid w:val="00C73967"/>
    <w:rsid w:val="00C75369"/>
    <w:rsid w:val="00C755DD"/>
    <w:rsid w:val="00C807C7"/>
    <w:rsid w:val="00C809CF"/>
    <w:rsid w:val="00C80E1B"/>
    <w:rsid w:val="00C81927"/>
    <w:rsid w:val="00C846C7"/>
    <w:rsid w:val="00C851C1"/>
    <w:rsid w:val="00C8524E"/>
    <w:rsid w:val="00C86105"/>
    <w:rsid w:val="00C86FD3"/>
    <w:rsid w:val="00C87123"/>
    <w:rsid w:val="00C916A3"/>
    <w:rsid w:val="00C9335E"/>
    <w:rsid w:val="00C93978"/>
    <w:rsid w:val="00C94633"/>
    <w:rsid w:val="00C9561B"/>
    <w:rsid w:val="00CA1301"/>
    <w:rsid w:val="00CA208F"/>
    <w:rsid w:val="00CA24D2"/>
    <w:rsid w:val="00CA5248"/>
    <w:rsid w:val="00CA53C1"/>
    <w:rsid w:val="00CA5CAA"/>
    <w:rsid w:val="00CA6039"/>
    <w:rsid w:val="00CA7540"/>
    <w:rsid w:val="00CA77F4"/>
    <w:rsid w:val="00CA7821"/>
    <w:rsid w:val="00CA7D97"/>
    <w:rsid w:val="00CA7FDE"/>
    <w:rsid w:val="00CB1820"/>
    <w:rsid w:val="00CB1859"/>
    <w:rsid w:val="00CB2707"/>
    <w:rsid w:val="00CB457D"/>
    <w:rsid w:val="00CB5DCC"/>
    <w:rsid w:val="00CB65E1"/>
    <w:rsid w:val="00CB7025"/>
    <w:rsid w:val="00CB75F8"/>
    <w:rsid w:val="00CB7E50"/>
    <w:rsid w:val="00CC0FF9"/>
    <w:rsid w:val="00CC1B59"/>
    <w:rsid w:val="00CC266A"/>
    <w:rsid w:val="00CC2A35"/>
    <w:rsid w:val="00CC6CD1"/>
    <w:rsid w:val="00CD060D"/>
    <w:rsid w:val="00CD16A4"/>
    <w:rsid w:val="00CD36ED"/>
    <w:rsid w:val="00CD473C"/>
    <w:rsid w:val="00CD4B86"/>
    <w:rsid w:val="00CD6779"/>
    <w:rsid w:val="00CD6B09"/>
    <w:rsid w:val="00CE07C3"/>
    <w:rsid w:val="00CE1324"/>
    <w:rsid w:val="00CE166B"/>
    <w:rsid w:val="00CE1B09"/>
    <w:rsid w:val="00CE20C3"/>
    <w:rsid w:val="00CE26BB"/>
    <w:rsid w:val="00CE5367"/>
    <w:rsid w:val="00CE5B19"/>
    <w:rsid w:val="00CE68BA"/>
    <w:rsid w:val="00CE71B9"/>
    <w:rsid w:val="00CF130E"/>
    <w:rsid w:val="00CF14E7"/>
    <w:rsid w:val="00CF18C9"/>
    <w:rsid w:val="00CF1AD7"/>
    <w:rsid w:val="00CF250B"/>
    <w:rsid w:val="00CF350F"/>
    <w:rsid w:val="00CF385A"/>
    <w:rsid w:val="00CF410B"/>
    <w:rsid w:val="00CF4A68"/>
    <w:rsid w:val="00CF65A1"/>
    <w:rsid w:val="00CF6765"/>
    <w:rsid w:val="00CF6A08"/>
    <w:rsid w:val="00CF77C0"/>
    <w:rsid w:val="00D00C32"/>
    <w:rsid w:val="00D0112A"/>
    <w:rsid w:val="00D01D47"/>
    <w:rsid w:val="00D027F4"/>
    <w:rsid w:val="00D030E2"/>
    <w:rsid w:val="00D0403F"/>
    <w:rsid w:val="00D04337"/>
    <w:rsid w:val="00D04FC9"/>
    <w:rsid w:val="00D051C8"/>
    <w:rsid w:val="00D054C7"/>
    <w:rsid w:val="00D055DC"/>
    <w:rsid w:val="00D062F3"/>
    <w:rsid w:val="00D13722"/>
    <w:rsid w:val="00D14055"/>
    <w:rsid w:val="00D14C24"/>
    <w:rsid w:val="00D174C2"/>
    <w:rsid w:val="00D178C3"/>
    <w:rsid w:val="00D20A1C"/>
    <w:rsid w:val="00D20E4F"/>
    <w:rsid w:val="00D23B0F"/>
    <w:rsid w:val="00D23C36"/>
    <w:rsid w:val="00D27118"/>
    <w:rsid w:val="00D301BC"/>
    <w:rsid w:val="00D30CFF"/>
    <w:rsid w:val="00D31CEF"/>
    <w:rsid w:val="00D31EB4"/>
    <w:rsid w:val="00D325D7"/>
    <w:rsid w:val="00D327AD"/>
    <w:rsid w:val="00D32DBB"/>
    <w:rsid w:val="00D3405E"/>
    <w:rsid w:val="00D350F4"/>
    <w:rsid w:val="00D35A37"/>
    <w:rsid w:val="00D35C46"/>
    <w:rsid w:val="00D35DE7"/>
    <w:rsid w:val="00D3656C"/>
    <w:rsid w:val="00D367FE"/>
    <w:rsid w:val="00D3692C"/>
    <w:rsid w:val="00D36C48"/>
    <w:rsid w:val="00D36FBF"/>
    <w:rsid w:val="00D37719"/>
    <w:rsid w:val="00D42E3C"/>
    <w:rsid w:val="00D435D4"/>
    <w:rsid w:val="00D44BEF"/>
    <w:rsid w:val="00D44C31"/>
    <w:rsid w:val="00D45529"/>
    <w:rsid w:val="00D462BF"/>
    <w:rsid w:val="00D4674C"/>
    <w:rsid w:val="00D46913"/>
    <w:rsid w:val="00D46DB0"/>
    <w:rsid w:val="00D46DFE"/>
    <w:rsid w:val="00D51123"/>
    <w:rsid w:val="00D52F90"/>
    <w:rsid w:val="00D53DBE"/>
    <w:rsid w:val="00D54DCD"/>
    <w:rsid w:val="00D55A85"/>
    <w:rsid w:val="00D55E68"/>
    <w:rsid w:val="00D56C1E"/>
    <w:rsid w:val="00D57764"/>
    <w:rsid w:val="00D60274"/>
    <w:rsid w:val="00D62279"/>
    <w:rsid w:val="00D62496"/>
    <w:rsid w:val="00D63028"/>
    <w:rsid w:val="00D63500"/>
    <w:rsid w:val="00D63D3B"/>
    <w:rsid w:val="00D64507"/>
    <w:rsid w:val="00D64CEB"/>
    <w:rsid w:val="00D6540B"/>
    <w:rsid w:val="00D67BF2"/>
    <w:rsid w:val="00D70AC1"/>
    <w:rsid w:val="00D71627"/>
    <w:rsid w:val="00D72158"/>
    <w:rsid w:val="00D74042"/>
    <w:rsid w:val="00D75498"/>
    <w:rsid w:val="00D75C76"/>
    <w:rsid w:val="00D75CBD"/>
    <w:rsid w:val="00D7605F"/>
    <w:rsid w:val="00D77A54"/>
    <w:rsid w:val="00D81E58"/>
    <w:rsid w:val="00D82C11"/>
    <w:rsid w:val="00D83BCE"/>
    <w:rsid w:val="00D87DF8"/>
    <w:rsid w:val="00D90100"/>
    <w:rsid w:val="00D909F9"/>
    <w:rsid w:val="00D95283"/>
    <w:rsid w:val="00D953E2"/>
    <w:rsid w:val="00DA0265"/>
    <w:rsid w:val="00DA0791"/>
    <w:rsid w:val="00DA1964"/>
    <w:rsid w:val="00DA5153"/>
    <w:rsid w:val="00DA6050"/>
    <w:rsid w:val="00DB0C70"/>
    <w:rsid w:val="00DB3B5D"/>
    <w:rsid w:val="00DB4E5B"/>
    <w:rsid w:val="00DB5007"/>
    <w:rsid w:val="00DC14F9"/>
    <w:rsid w:val="00DC15A9"/>
    <w:rsid w:val="00DC1707"/>
    <w:rsid w:val="00DC19B5"/>
    <w:rsid w:val="00DC1C29"/>
    <w:rsid w:val="00DC2DF0"/>
    <w:rsid w:val="00DC3130"/>
    <w:rsid w:val="00DD0240"/>
    <w:rsid w:val="00DD15D2"/>
    <w:rsid w:val="00DD1AB1"/>
    <w:rsid w:val="00DD1FD6"/>
    <w:rsid w:val="00DD4049"/>
    <w:rsid w:val="00DE15AE"/>
    <w:rsid w:val="00DE1E57"/>
    <w:rsid w:val="00DE2F11"/>
    <w:rsid w:val="00DE5358"/>
    <w:rsid w:val="00DE5E95"/>
    <w:rsid w:val="00DE7247"/>
    <w:rsid w:val="00DF061A"/>
    <w:rsid w:val="00DF09DE"/>
    <w:rsid w:val="00DF1FE4"/>
    <w:rsid w:val="00DF272C"/>
    <w:rsid w:val="00DF3685"/>
    <w:rsid w:val="00DF3958"/>
    <w:rsid w:val="00DF3FF4"/>
    <w:rsid w:val="00DF4E61"/>
    <w:rsid w:val="00DF539E"/>
    <w:rsid w:val="00E007F4"/>
    <w:rsid w:val="00E0080E"/>
    <w:rsid w:val="00E00D6B"/>
    <w:rsid w:val="00E0166A"/>
    <w:rsid w:val="00E02178"/>
    <w:rsid w:val="00E039E7"/>
    <w:rsid w:val="00E04DB9"/>
    <w:rsid w:val="00E05F33"/>
    <w:rsid w:val="00E07AE8"/>
    <w:rsid w:val="00E134E9"/>
    <w:rsid w:val="00E15180"/>
    <w:rsid w:val="00E172BF"/>
    <w:rsid w:val="00E2051A"/>
    <w:rsid w:val="00E23BC8"/>
    <w:rsid w:val="00E25A25"/>
    <w:rsid w:val="00E25E84"/>
    <w:rsid w:val="00E27058"/>
    <w:rsid w:val="00E27F0D"/>
    <w:rsid w:val="00E30FCD"/>
    <w:rsid w:val="00E3138B"/>
    <w:rsid w:val="00E319BE"/>
    <w:rsid w:val="00E349E4"/>
    <w:rsid w:val="00E359CD"/>
    <w:rsid w:val="00E364FD"/>
    <w:rsid w:val="00E37D4F"/>
    <w:rsid w:val="00E405E3"/>
    <w:rsid w:val="00E40E25"/>
    <w:rsid w:val="00E4115C"/>
    <w:rsid w:val="00E429FA"/>
    <w:rsid w:val="00E433C4"/>
    <w:rsid w:val="00E4550E"/>
    <w:rsid w:val="00E54BBB"/>
    <w:rsid w:val="00E56611"/>
    <w:rsid w:val="00E604B1"/>
    <w:rsid w:val="00E60C81"/>
    <w:rsid w:val="00E612EE"/>
    <w:rsid w:val="00E6234D"/>
    <w:rsid w:val="00E63494"/>
    <w:rsid w:val="00E6763A"/>
    <w:rsid w:val="00E67E2B"/>
    <w:rsid w:val="00E70A99"/>
    <w:rsid w:val="00E72643"/>
    <w:rsid w:val="00E7517A"/>
    <w:rsid w:val="00E77A0C"/>
    <w:rsid w:val="00E77D99"/>
    <w:rsid w:val="00E80FAF"/>
    <w:rsid w:val="00E83B03"/>
    <w:rsid w:val="00E83E84"/>
    <w:rsid w:val="00E85299"/>
    <w:rsid w:val="00E8542C"/>
    <w:rsid w:val="00E85EB7"/>
    <w:rsid w:val="00E86BF8"/>
    <w:rsid w:val="00E911B7"/>
    <w:rsid w:val="00E91354"/>
    <w:rsid w:val="00E92FF3"/>
    <w:rsid w:val="00E9350F"/>
    <w:rsid w:val="00E9390C"/>
    <w:rsid w:val="00E9421E"/>
    <w:rsid w:val="00E949C6"/>
    <w:rsid w:val="00EA16F5"/>
    <w:rsid w:val="00EA1CCA"/>
    <w:rsid w:val="00EA2092"/>
    <w:rsid w:val="00EA25F7"/>
    <w:rsid w:val="00EA2D80"/>
    <w:rsid w:val="00EA4609"/>
    <w:rsid w:val="00EA48B4"/>
    <w:rsid w:val="00EA65E7"/>
    <w:rsid w:val="00EA6C5F"/>
    <w:rsid w:val="00EA6F85"/>
    <w:rsid w:val="00EB000F"/>
    <w:rsid w:val="00EB0D46"/>
    <w:rsid w:val="00EB141E"/>
    <w:rsid w:val="00EB1C2E"/>
    <w:rsid w:val="00EB1CB1"/>
    <w:rsid w:val="00EB26DA"/>
    <w:rsid w:val="00EB2711"/>
    <w:rsid w:val="00EB286A"/>
    <w:rsid w:val="00EB2AF2"/>
    <w:rsid w:val="00EB4EB0"/>
    <w:rsid w:val="00EB5127"/>
    <w:rsid w:val="00EB6501"/>
    <w:rsid w:val="00EC066A"/>
    <w:rsid w:val="00EC3932"/>
    <w:rsid w:val="00EC3A74"/>
    <w:rsid w:val="00EC436F"/>
    <w:rsid w:val="00EC5EB2"/>
    <w:rsid w:val="00EC5FB9"/>
    <w:rsid w:val="00EC6097"/>
    <w:rsid w:val="00EC67A3"/>
    <w:rsid w:val="00EC67F4"/>
    <w:rsid w:val="00EC72EA"/>
    <w:rsid w:val="00ED142F"/>
    <w:rsid w:val="00ED1A0B"/>
    <w:rsid w:val="00ED30A5"/>
    <w:rsid w:val="00ED4818"/>
    <w:rsid w:val="00ED522C"/>
    <w:rsid w:val="00ED741C"/>
    <w:rsid w:val="00ED779E"/>
    <w:rsid w:val="00ED7BC6"/>
    <w:rsid w:val="00EE09CF"/>
    <w:rsid w:val="00EE0D47"/>
    <w:rsid w:val="00EE175A"/>
    <w:rsid w:val="00EE310C"/>
    <w:rsid w:val="00EE3319"/>
    <w:rsid w:val="00EE430A"/>
    <w:rsid w:val="00EE56B5"/>
    <w:rsid w:val="00EE7D88"/>
    <w:rsid w:val="00EF42F6"/>
    <w:rsid w:val="00EF537F"/>
    <w:rsid w:val="00EF5A64"/>
    <w:rsid w:val="00EF5FF4"/>
    <w:rsid w:val="00EF62BF"/>
    <w:rsid w:val="00EF7EA8"/>
    <w:rsid w:val="00F01834"/>
    <w:rsid w:val="00F01853"/>
    <w:rsid w:val="00F022C9"/>
    <w:rsid w:val="00F02FC2"/>
    <w:rsid w:val="00F032B3"/>
    <w:rsid w:val="00F03B37"/>
    <w:rsid w:val="00F03E96"/>
    <w:rsid w:val="00F053B7"/>
    <w:rsid w:val="00F05D14"/>
    <w:rsid w:val="00F06C70"/>
    <w:rsid w:val="00F07A31"/>
    <w:rsid w:val="00F07C75"/>
    <w:rsid w:val="00F07D55"/>
    <w:rsid w:val="00F1163C"/>
    <w:rsid w:val="00F12377"/>
    <w:rsid w:val="00F12EA9"/>
    <w:rsid w:val="00F13335"/>
    <w:rsid w:val="00F15399"/>
    <w:rsid w:val="00F16D19"/>
    <w:rsid w:val="00F203AA"/>
    <w:rsid w:val="00F208AA"/>
    <w:rsid w:val="00F235D6"/>
    <w:rsid w:val="00F25358"/>
    <w:rsid w:val="00F26425"/>
    <w:rsid w:val="00F272E5"/>
    <w:rsid w:val="00F30885"/>
    <w:rsid w:val="00F30BCB"/>
    <w:rsid w:val="00F315B6"/>
    <w:rsid w:val="00F31855"/>
    <w:rsid w:val="00F31CA8"/>
    <w:rsid w:val="00F32785"/>
    <w:rsid w:val="00F32B2E"/>
    <w:rsid w:val="00F3384A"/>
    <w:rsid w:val="00F35D55"/>
    <w:rsid w:val="00F37182"/>
    <w:rsid w:val="00F40198"/>
    <w:rsid w:val="00F40A2B"/>
    <w:rsid w:val="00F40EFC"/>
    <w:rsid w:val="00F420C5"/>
    <w:rsid w:val="00F426BA"/>
    <w:rsid w:val="00F43D04"/>
    <w:rsid w:val="00F4569D"/>
    <w:rsid w:val="00F47783"/>
    <w:rsid w:val="00F47B45"/>
    <w:rsid w:val="00F50C8B"/>
    <w:rsid w:val="00F5222A"/>
    <w:rsid w:val="00F523BE"/>
    <w:rsid w:val="00F5399A"/>
    <w:rsid w:val="00F53C51"/>
    <w:rsid w:val="00F55487"/>
    <w:rsid w:val="00F55C31"/>
    <w:rsid w:val="00F57015"/>
    <w:rsid w:val="00F60470"/>
    <w:rsid w:val="00F6158E"/>
    <w:rsid w:val="00F635AD"/>
    <w:rsid w:val="00F6422E"/>
    <w:rsid w:val="00F66AAD"/>
    <w:rsid w:val="00F66F03"/>
    <w:rsid w:val="00F6776C"/>
    <w:rsid w:val="00F7071F"/>
    <w:rsid w:val="00F7088C"/>
    <w:rsid w:val="00F712EB"/>
    <w:rsid w:val="00F71947"/>
    <w:rsid w:val="00F73687"/>
    <w:rsid w:val="00F73A85"/>
    <w:rsid w:val="00F76AC0"/>
    <w:rsid w:val="00F77786"/>
    <w:rsid w:val="00F77E85"/>
    <w:rsid w:val="00F80C06"/>
    <w:rsid w:val="00F81E7E"/>
    <w:rsid w:val="00F84F38"/>
    <w:rsid w:val="00F856BF"/>
    <w:rsid w:val="00F8574E"/>
    <w:rsid w:val="00F85DEE"/>
    <w:rsid w:val="00F903AC"/>
    <w:rsid w:val="00F9158D"/>
    <w:rsid w:val="00F91627"/>
    <w:rsid w:val="00F92995"/>
    <w:rsid w:val="00F955B5"/>
    <w:rsid w:val="00FA02BC"/>
    <w:rsid w:val="00FA1281"/>
    <w:rsid w:val="00FA1674"/>
    <w:rsid w:val="00FA35E4"/>
    <w:rsid w:val="00FA366B"/>
    <w:rsid w:val="00FA3E71"/>
    <w:rsid w:val="00FA54B7"/>
    <w:rsid w:val="00FA567F"/>
    <w:rsid w:val="00FA5716"/>
    <w:rsid w:val="00FA70D0"/>
    <w:rsid w:val="00FB3888"/>
    <w:rsid w:val="00FB66DC"/>
    <w:rsid w:val="00FB6EC2"/>
    <w:rsid w:val="00FC06DC"/>
    <w:rsid w:val="00FC174C"/>
    <w:rsid w:val="00FC208F"/>
    <w:rsid w:val="00FC2A56"/>
    <w:rsid w:val="00FC4857"/>
    <w:rsid w:val="00FC66FC"/>
    <w:rsid w:val="00FC7296"/>
    <w:rsid w:val="00FC76A9"/>
    <w:rsid w:val="00FD07C2"/>
    <w:rsid w:val="00FD38BA"/>
    <w:rsid w:val="00FD40FD"/>
    <w:rsid w:val="00FD55C4"/>
    <w:rsid w:val="00FD7D34"/>
    <w:rsid w:val="00FD7D8E"/>
    <w:rsid w:val="00FE0896"/>
    <w:rsid w:val="00FE2869"/>
    <w:rsid w:val="00FE2C77"/>
    <w:rsid w:val="00FE36B0"/>
    <w:rsid w:val="00FE3E15"/>
    <w:rsid w:val="00FE47E2"/>
    <w:rsid w:val="00FE5B7F"/>
    <w:rsid w:val="00FE5D67"/>
    <w:rsid w:val="00FE7C29"/>
    <w:rsid w:val="00FF19CE"/>
    <w:rsid w:val="00FF2CC1"/>
    <w:rsid w:val="00FF3BCE"/>
    <w:rsid w:val="00FF6695"/>
    <w:rsid w:val="00FF7BDE"/>
    <w:rsid w:val="00FF7D97"/>
    <w:rsid w:val="013A9FB4"/>
    <w:rsid w:val="01AAAF6E"/>
    <w:rsid w:val="026CF634"/>
    <w:rsid w:val="02F6E412"/>
    <w:rsid w:val="0316C118"/>
    <w:rsid w:val="032583AD"/>
    <w:rsid w:val="033C5A5D"/>
    <w:rsid w:val="033CD5CE"/>
    <w:rsid w:val="035611F3"/>
    <w:rsid w:val="0424DB7D"/>
    <w:rsid w:val="0438AC8A"/>
    <w:rsid w:val="04604C67"/>
    <w:rsid w:val="05155514"/>
    <w:rsid w:val="059D4436"/>
    <w:rsid w:val="05A3FF7E"/>
    <w:rsid w:val="05D0CA2F"/>
    <w:rsid w:val="05DF2E9E"/>
    <w:rsid w:val="0616A95C"/>
    <w:rsid w:val="069C2ECD"/>
    <w:rsid w:val="06BE9E68"/>
    <w:rsid w:val="06E6B74C"/>
    <w:rsid w:val="06E8008D"/>
    <w:rsid w:val="07080E6F"/>
    <w:rsid w:val="070D03FC"/>
    <w:rsid w:val="07C0AA68"/>
    <w:rsid w:val="07DFF0C2"/>
    <w:rsid w:val="0804ED1C"/>
    <w:rsid w:val="088CE641"/>
    <w:rsid w:val="08D0124E"/>
    <w:rsid w:val="09105877"/>
    <w:rsid w:val="098AF928"/>
    <w:rsid w:val="09EEA8C1"/>
    <w:rsid w:val="09FB966C"/>
    <w:rsid w:val="0A6620EE"/>
    <w:rsid w:val="0AB594B7"/>
    <w:rsid w:val="0AD8EFB4"/>
    <w:rsid w:val="0ADB59BB"/>
    <w:rsid w:val="0B24AA3C"/>
    <w:rsid w:val="0B2E5C01"/>
    <w:rsid w:val="0B53581C"/>
    <w:rsid w:val="0BAFBFE1"/>
    <w:rsid w:val="0BFFB311"/>
    <w:rsid w:val="0C84EEC1"/>
    <w:rsid w:val="0CDEB6F4"/>
    <w:rsid w:val="0CF781F2"/>
    <w:rsid w:val="0D26FFE4"/>
    <w:rsid w:val="0D68D7A3"/>
    <w:rsid w:val="0DF9C9CE"/>
    <w:rsid w:val="0E0B50A1"/>
    <w:rsid w:val="0E848A24"/>
    <w:rsid w:val="0EAA8168"/>
    <w:rsid w:val="0EDB6028"/>
    <w:rsid w:val="0EEEBC2E"/>
    <w:rsid w:val="0EF04DF6"/>
    <w:rsid w:val="0EF45820"/>
    <w:rsid w:val="0F084763"/>
    <w:rsid w:val="0FBBF80B"/>
    <w:rsid w:val="0FD721CC"/>
    <w:rsid w:val="0FF32EA9"/>
    <w:rsid w:val="1042BDC0"/>
    <w:rsid w:val="104DE750"/>
    <w:rsid w:val="109F00C5"/>
    <w:rsid w:val="10B7F4EC"/>
    <w:rsid w:val="10FD2E0E"/>
    <w:rsid w:val="114EF2FC"/>
    <w:rsid w:val="11EFC9F3"/>
    <w:rsid w:val="11F19846"/>
    <w:rsid w:val="121B14C4"/>
    <w:rsid w:val="122AD599"/>
    <w:rsid w:val="1268AF33"/>
    <w:rsid w:val="12A18F67"/>
    <w:rsid w:val="12A82AF5"/>
    <w:rsid w:val="12AA70B9"/>
    <w:rsid w:val="12FA82BF"/>
    <w:rsid w:val="131B9F57"/>
    <w:rsid w:val="1404A20A"/>
    <w:rsid w:val="142AECF6"/>
    <w:rsid w:val="142D2F87"/>
    <w:rsid w:val="14567DDD"/>
    <w:rsid w:val="149A913C"/>
    <w:rsid w:val="14AAACBB"/>
    <w:rsid w:val="14C4651E"/>
    <w:rsid w:val="14F28347"/>
    <w:rsid w:val="1550C8F0"/>
    <w:rsid w:val="155B25D2"/>
    <w:rsid w:val="15768CC8"/>
    <w:rsid w:val="15B36360"/>
    <w:rsid w:val="16199916"/>
    <w:rsid w:val="163E0CA3"/>
    <w:rsid w:val="1676EAFF"/>
    <w:rsid w:val="16C642FD"/>
    <w:rsid w:val="17301072"/>
    <w:rsid w:val="1770EC0B"/>
    <w:rsid w:val="177FFB71"/>
    <w:rsid w:val="17D5FA71"/>
    <w:rsid w:val="17FD1F93"/>
    <w:rsid w:val="184CFBD3"/>
    <w:rsid w:val="18D87554"/>
    <w:rsid w:val="18F54111"/>
    <w:rsid w:val="1902589B"/>
    <w:rsid w:val="191DC56D"/>
    <w:rsid w:val="191F6370"/>
    <w:rsid w:val="19D20F7A"/>
    <w:rsid w:val="1A379C03"/>
    <w:rsid w:val="1AB12FC0"/>
    <w:rsid w:val="1AD039C7"/>
    <w:rsid w:val="1B185E0E"/>
    <w:rsid w:val="1B1BF969"/>
    <w:rsid w:val="1B3C641C"/>
    <w:rsid w:val="1B503594"/>
    <w:rsid w:val="1B7A32CF"/>
    <w:rsid w:val="1BF3AF24"/>
    <w:rsid w:val="1C0CB1C9"/>
    <w:rsid w:val="1C5E5240"/>
    <w:rsid w:val="1C6570C4"/>
    <w:rsid w:val="1D576EA1"/>
    <w:rsid w:val="1E442EBB"/>
    <w:rsid w:val="1F560A45"/>
    <w:rsid w:val="1F6FCB64"/>
    <w:rsid w:val="1FA2B248"/>
    <w:rsid w:val="1FB16B94"/>
    <w:rsid w:val="1FBCBFCB"/>
    <w:rsid w:val="1FC455BD"/>
    <w:rsid w:val="1FC8AD77"/>
    <w:rsid w:val="1FE170FD"/>
    <w:rsid w:val="1FF240AD"/>
    <w:rsid w:val="1FF5739B"/>
    <w:rsid w:val="20505D87"/>
    <w:rsid w:val="206FDED8"/>
    <w:rsid w:val="20FD51F7"/>
    <w:rsid w:val="211C88BF"/>
    <w:rsid w:val="21DAFC03"/>
    <w:rsid w:val="21E0ED05"/>
    <w:rsid w:val="2234C436"/>
    <w:rsid w:val="226F2B5A"/>
    <w:rsid w:val="22809396"/>
    <w:rsid w:val="22EB36CD"/>
    <w:rsid w:val="22F3F34C"/>
    <w:rsid w:val="2300A0B9"/>
    <w:rsid w:val="23526DA9"/>
    <w:rsid w:val="2358AC06"/>
    <w:rsid w:val="236F9A43"/>
    <w:rsid w:val="237B1B25"/>
    <w:rsid w:val="23814BCA"/>
    <w:rsid w:val="2407602B"/>
    <w:rsid w:val="24871CA2"/>
    <w:rsid w:val="2498D4DE"/>
    <w:rsid w:val="24D268E4"/>
    <w:rsid w:val="2525771D"/>
    <w:rsid w:val="252E9146"/>
    <w:rsid w:val="252F4D18"/>
    <w:rsid w:val="268EEBD5"/>
    <w:rsid w:val="26A73B05"/>
    <w:rsid w:val="26AB1479"/>
    <w:rsid w:val="26BFB319"/>
    <w:rsid w:val="2761CB20"/>
    <w:rsid w:val="276987BD"/>
    <w:rsid w:val="27AD090A"/>
    <w:rsid w:val="27ADE662"/>
    <w:rsid w:val="27F47C28"/>
    <w:rsid w:val="2820A3A1"/>
    <w:rsid w:val="28430B66"/>
    <w:rsid w:val="2872D161"/>
    <w:rsid w:val="287E1157"/>
    <w:rsid w:val="28BA7E67"/>
    <w:rsid w:val="28E876C3"/>
    <w:rsid w:val="2998F79D"/>
    <w:rsid w:val="29ADF6EC"/>
    <w:rsid w:val="29DA7DEB"/>
    <w:rsid w:val="29DF7045"/>
    <w:rsid w:val="2A8A6949"/>
    <w:rsid w:val="2A9732E2"/>
    <w:rsid w:val="2ABB1448"/>
    <w:rsid w:val="2ACE14BF"/>
    <w:rsid w:val="2ACFEC69"/>
    <w:rsid w:val="2ADC8A70"/>
    <w:rsid w:val="2ADE9E00"/>
    <w:rsid w:val="2B170575"/>
    <w:rsid w:val="2B6E4BE9"/>
    <w:rsid w:val="2B90164C"/>
    <w:rsid w:val="2BC1B623"/>
    <w:rsid w:val="2BC7F5B1"/>
    <w:rsid w:val="2C23C4C6"/>
    <w:rsid w:val="2CBC36B1"/>
    <w:rsid w:val="2CF23BCD"/>
    <w:rsid w:val="2DF7E29F"/>
    <w:rsid w:val="2E28924A"/>
    <w:rsid w:val="2E511D99"/>
    <w:rsid w:val="2ED3AB33"/>
    <w:rsid w:val="2F393F92"/>
    <w:rsid w:val="2F8CE780"/>
    <w:rsid w:val="2FADAAA3"/>
    <w:rsid w:val="2FC6606E"/>
    <w:rsid w:val="2FE44C87"/>
    <w:rsid w:val="3014079D"/>
    <w:rsid w:val="3075465B"/>
    <w:rsid w:val="308835A8"/>
    <w:rsid w:val="30D832C0"/>
    <w:rsid w:val="30EEEDFD"/>
    <w:rsid w:val="311E1FF6"/>
    <w:rsid w:val="31432901"/>
    <w:rsid w:val="314F0396"/>
    <w:rsid w:val="31881FF0"/>
    <w:rsid w:val="31F2AA72"/>
    <w:rsid w:val="31F73160"/>
    <w:rsid w:val="3235D66F"/>
    <w:rsid w:val="324263FD"/>
    <w:rsid w:val="326AFC96"/>
    <w:rsid w:val="327C9850"/>
    <w:rsid w:val="32F943CA"/>
    <w:rsid w:val="334E11E6"/>
    <w:rsid w:val="33680916"/>
    <w:rsid w:val="33CDE71B"/>
    <w:rsid w:val="33D1F1E2"/>
    <w:rsid w:val="33D9CAB6"/>
    <w:rsid w:val="3410D458"/>
    <w:rsid w:val="3495515A"/>
    <w:rsid w:val="34D31AAE"/>
    <w:rsid w:val="3569B77C"/>
    <w:rsid w:val="360D9C9E"/>
    <w:rsid w:val="36AE5E18"/>
    <w:rsid w:val="36CC7489"/>
    <w:rsid w:val="36E16497"/>
    <w:rsid w:val="36E4094F"/>
    <w:rsid w:val="36F60E6F"/>
    <w:rsid w:val="379A0002"/>
    <w:rsid w:val="37C064C8"/>
    <w:rsid w:val="37F98B31"/>
    <w:rsid w:val="3833F255"/>
    <w:rsid w:val="3839A1E1"/>
    <w:rsid w:val="384F2C12"/>
    <w:rsid w:val="385A1E23"/>
    <w:rsid w:val="38D86E69"/>
    <w:rsid w:val="38F18331"/>
    <w:rsid w:val="39173E3A"/>
    <w:rsid w:val="39658D99"/>
    <w:rsid w:val="3994272B"/>
    <w:rsid w:val="39E20C18"/>
    <w:rsid w:val="39E7A272"/>
    <w:rsid w:val="3A02B6DE"/>
    <w:rsid w:val="3AA6E453"/>
    <w:rsid w:val="3AB766FE"/>
    <w:rsid w:val="3AF73C3C"/>
    <w:rsid w:val="3B2055C3"/>
    <w:rsid w:val="3B48EFEB"/>
    <w:rsid w:val="3C521EBE"/>
    <w:rsid w:val="3C6B0839"/>
    <w:rsid w:val="3CBAE4A5"/>
    <w:rsid w:val="3CE0413A"/>
    <w:rsid w:val="3CF78C1D"/>
    <w:rsid w:val="3D256397"/>
    <w:rsid w:val="3D31FD9D"/>
    <w:rsid w:val="3D44415F"/>
    <w:rsid w:val="3D83E7B4"/>
    <w:rsid w:val="3DE8BA03"/>
    <w:rsid w:val="3DE94E97"/>
    <w:rsid w:val="3DF76283"/>
    <w:rsid w:val="3E8B811E"/>
    <w:rsid w:val="3EA27E96"/>
    <w:rsid w:val="3EA95EBB"/>
    <w:rsid w:val="3EB545A7"/>
    <w:rsid w:val="3EF480FB"/>
    <w:rsid w:val="3F3FE8DF"/>
    <w:rsid w:val="3F4AE426"/>
    <w:rsid w:val="3F5E740D"/>
    <w:rsid w:val="3F6DA0D3"/>
    <w:rsid w:val="3FCA6291"/>
    <w:rsid w:val="40463659"/>
    <w:rsid w:val="404A3060"/>
    <w:rsid w:val="404BE8F3"/>
    <w:rsid w:val="407DE795"/>
    <w:rsid w:val="40A0842E"/>
    <w:rsid w:val="40FD42DF"/>
    <w:rsid w:val="41922AA6"/>
    <w:rsid w:val="41DF638D"/>
    <w:rsid w:val="427CCE75"/>
    <w:rsid w:val="427EDA19"/>
    <w:rsid w:val="428C6E51"/>
    <w:rsid w:val="42A8CFAE"/>
    <w:rsid w:val="42B2CC74"/>
    <w:rsid w:val="42B702C8"/>
    <w:rsid w:val="42C8527B"/>
    <w:rsid w:val="42C908BB"/>
    <w:rsid w:val="42D31D51"/>
    <w:rsid w:val="42E29992"/>
    <w:rsid w:val="430D496A"/>
    <w:rsid w:val="431D70C9"/>
    <w:rsid w:val="43322EDA"/>
    <w:rsid w:val="439AEBAA"/>
    <w:rsid w:val="43AB8A7F"/>
    <w:rsid w:val="43ED5945"/>
    <w:rsid w:val="43F6A71F"/>
    <w:rsid w:val="445003B4"/>
    <w:rsid w:val="445E600E"/>
    <w:rsid w:val="447088CD"/>
    <w:rsid w:val="44715414"/>
    <w:rsid w:val="44A5AAF0"/>
    <w:rsid w:val="44A7C5A4"/>
    <w:rsid w:val="44FCD9D0"/>
    <w:rsid w:val="4508BCE5"/>
    <w:rsid w:val="452D120A"/>
    <w:rsid w:val="453B0B20"/>
    <w:rsid w:val="458AA7EE"/>
    <w:rsid w:val="459D4F73"/>
    <w:rsid w:val="45BBAC34"/>
    <w:rsid w:val="45D0E8A1"/>
    <w:rsid w:val="463DBDFD"/>
    <w:rsid w:val="46A4444B"/>
    <w:rsid w:val="46B4073A"/>
    <w:rsid w:val="46EE27D8"/>
    <w:rsid w:val="474D7E63"/>
    <w:rsid w:val="476DC9D2"/>
    <w:rsid w:val="478BC177"/>
    <w:rsid w:val="47AE8D3E"/>
    <w:rsid w:val="47B60AB5"/>
    <w:rsid w:val="482ED344"/>
    <w:rsid w:val="4882D347"/>
    <w:rsid w:val="48A18A3D"/>
    <w:rsid w:val="48EBACA4"/>
    <w:rsid w:val="492882E5"/>
    <w:rsid w:val="4957CFD0"/>
    <w:rsid w:val="4968BDEE"/>
    <w:rsid w:val="49DB38C0"/>
    <w:rsid w:val="4A2A2802"/>
    <w:rsid w:val="4A51BD54"/>
    <w:rsid w:val="4A597F85"/>
    <w:rsid w:val="4A671177"/>
    <w:rsid w:val="4A7A8AFA"/>
    <w:rsid w:val="4A9BC495"/>
    <w:rsid w:val="4AA6825C"/>
    <w:rsid w:val="4ABF1DAF"/>
    <w:rsid w:val="4AEDAB77"/>
    <w:rsid w:val="4B036D7B"/>
    <w:rsid w:val="4BAE8925"/>
    <w:rsid w:val="4BD980E4"/>
    <w:rsid w:val="4BFB1517"/>
    <w:rsid w:val="4C15306B"/>
    <w:rsid w:val="4C430DE4"/>
    <w:rsid w:val="4C5F9A14"/>
    <w:rsid w:val="4C6ACAB4"/>
    <w:rsid w:val="4C7A07D6"/>
    <w:rsid w:val="4C81C250"/>
    <w:rsid w:val="4C897BD8"/>
    <w:rsid w:val="4CA8AAFE"/>
    <w:rsid w:val="4D08556F"/>
    <w:rsid w:val="4D419E0A"/>
    <w:rsid w:val="4DBE3F9D"/>
    <w:rsid w:val="4E0BC1F5"/>
    <w:rsid w:val="4E0D1910"/>
    <w:rsid w:val="4E918425"/>
    <w:rsid w:val="4EF03455"/>
    <w:rsid w:val="4F7549E5"/>
    <w:rsid w:val="4FC64DE2"/>
    <w:rsid w:val="4FC87FDF"/>
    <w:rsid w:val="4FCFFDDD"/>
    <w:rsid w:val="502C17CB"/>
    <w:rsid w:val="505304FA"/>
    <w:rsid w:val="505A0F06"/>
    <w:rsid w:val="507B700F"/>
    <w:rsid w:val="509B9343"/>
    <w:rsid w:val="51040B7E"/>
    <w:rsid w:val="51124E39"/>
    <w:rsid w:val="5168AA08"/>
    <w:rsid w:val="51AA5353"/>
    <w:rsid w:val="51BA10BF"/>
    <w:rsid w:val="51CE42DA"/>
    <w:rsid w:val="51FBC9E6"/>
    <w:rsid w:val="520D845E"/>
    <w:rsid w:val="522F9A0B"/>
    <w:rsid w:val="52575F3F"/>
    <w:rsid w:val="5261266E"/>
    <w:rsid w:val="52BEF3A2"/>
    <w:rsid w:val="52DC9BFC"/>
    <w:rsid w:val="530BA546"/>
    <w:rsid w:val="53325550"/>
    <w:rsid w:val="5378BA3C"/>
    <w:rsid w:val="53AE1592"/>
    <w:rsid w:val="53B7EE55"/>
    <w:rsid w:val="53B9A891"/>
    <w:rsid w:val="53EE4615"/>
    <w:rsid w:val="54385187"/>
    <w:rsid w:val="55235558"/>
    <w:rsid w:val="554CA354"/>
    <w:rsid w:val="55673083"/>
    <w:rsid w:val="55A28F94"/>
    <w:rsid w:val="55CE8582"/>
    <w:rsid w:val="55D4B74F"/>
    <w:rsid w:val="55F6EF74"/>
    <w:rsid w:val="56182AF5"/>
    <w:rsid w:val="561B2D2A"/>
    <w:rsid w:val="5626AB98"/>
    <w:rsid w:val="565419DB"/>
    <w:rsid w:val="5673E1B4"/>
    <w:rsid w:val="5687A57F"/>
    <w:rsid w:val="56AFAAD3"/>
    <w:rsid w:val="56B3E48F"/>
    <w:rsid w:val="56D9FA77"/>
    <w:rsid w:val="572959F9"/>
    <w:rsid w:val="57314251"/>
    <w:rsid w:val="5739A797"/>
    <w:rsid w:val="57F6776D"/>
    <w:rsid w:val="585DBE14"/>
    <w:rsid w:val="5865FE2F"/>
    <w:rsid w:val="5893F601"/>
    <w:rsid w:val="593B349C"/>
    <w:rsid w:val="5950CB2A"/>
    <w:rsid w:val="59799C64"/>
    <w:rsid w:val="59AC3178"/>
    <w:rsid w:val="59CBB2C9"/>
    <w:rsid w:val="5A010B97"/>
    <w:rsid w:val="5A1A7187"/>
    <w:rsid w:val="5A888CF1"/>
    <w:rsid w:val="5ACD83E0"/>
    <w:rsid w:val="5B04E796"/>
    <w:rsid w:val="5B3B337F"/>
    <w:rsid w:val="5B3E7F16"/>
    <w:rsid w:val="5B6DDC1E"/>
    <w:rsid w:val="5B961564"/>
    <w:rsid w:val="5B9CDBF8"/>
    <w:rsid w:val="5BB7FB6B"/>
    <w:rsid w:val="5C21D473"/>
    <w:rsid w:val="5CAD010C"/>
    <w:rsid w:val="5D2795AF"/>
    <w:rsid w:val="5DB8FC78"/>
    <w:rsid w:val="5DD2A099"/>
    <w:rsid w:val="5E67411F"/>
    <w:rsid w:val="5E7A267F"/>
    <w:rsid w:val="5E7AAEAE"/>
    <w:rsid w:val="5F22E418"/>
    <w:rsid w:val="5F2C4C82"/>
    <w:rsid w:val="5F40ED42"/>
    <w:rsid w:val="5F547630"/>
    <w:rsid w:val="5FFFB177"/>
    <w:rsid w:val="600CFAAC"/>
    <w:rsid w:val="6012C4BF"/>
    <w:rsid w:val="60A62A54"/>
    <w:rsid w:val="60BA6065"/>
    <w:rsid w:val="60C182A7"/>
    <w:rsid w:val="60C1E849"/>
    <w:rsid w:val="61173BCF"/>
    <w:rsid w:val="616E6C42"/>
    <w:rsid w:val="617C7792"/>
    <w:rsid w:val="61C16E81"/>
    <w:rsid w:val="61DF905E"/>
    <w:rsid w:val="621B11DC"/>
    <w:rsid w:val="624DAB5B"/>
    <w:rsid w:val="6296E065"/>
    <w:rsid w:val="62E10158"/>
    <w:rsid w:val="63C01BEB"/>
    <w:rsid w:val="63FB9AAF"/>
    <w:rsid w:val="642BC05A"/>
    <w:rsid w:val="64EEACC4"/>
    <w:rsid w:val="659CCFFB"/>
    <w:rsid w:val="65AC2873"/>
    <w:rsid w:val="65F69C48"/>
    <w:rsid w:val="660A5A24"/>
    <w:rsid w:val="660EFBF0"/>
    <w:rsid w:val="6622868C"/>
    <w:rsid w:val="66901155"/>
    <w:rsid w:val="66B8F5A7"/>
    <w:rsid w:val="67140AE6"/>
    <w:rsid w:val="671722A8"/>
    <w:rsid w:val="6751D1B2"/>
    <w:rsid w:val="67A6BE9D"/>
    <w:rsid w:val="67B8CB75"/>
    <w:rsid w:val="6815DBFD"/>
    <w:rsid w:val="6859F5DE"/>
    <w:rsid w:val="68C17D7B"/>
    <w:rsid w:val="68C47D76"/>
    <w:rsid w:val="69630560"/>
    <w:rsid w:val="6A34A9D0"/>
    <w:rsid w:val="6A9192E9"/>
    <w:rsid w:val="6AD48D1C"/>
    <w:rsid w:val="6AF7E555"/>
    <w:rsid w:val="6BC072D4"/>
    <w:rsid w:val="6BCBB947"/>
    <w:rsid w:val="6BE6964B"/>
    <w:rsid w:val="6BF79CCC"/>
    <w:rsid w:val="6C0143E1"/>
    <w:rsid w:val="6C08748D"/>
    <w:rsid w:val="6C25949D"/>
    <w:rsid w:val="6C7A98EC"/>
    <w:rsid w:val="6C89DCD7"/>
    <w:rsid w:val="6C8F9E53"/>
    <w:rsid w:val="6CA5DD26"/>
    <w:rsid w:val="6CD99117"/>
    <w:rsid w:val="6CED35F1"/>
    <w:rsid w:val="6DB8D2EE"/>
    <w:rsid w:val="6DC134F8"/>
    <w:rsid w:val="6DDBE7FA"/>
    <w:rsid w:val="6DEACC91"/>
    <w:rsid w:val="6DF32E61"/>
    <w:rsid w:val="6E090E40"/>
    <w:rsid w:val="6E21D189"/>
    <w:rsid w:val="6E3DAAE9"/>
    <w:rsid w:val="6E6D8BDD"/>
    <w:rsid w:val="6E83BCBB"/>
    <w:rsid w:val="6E8587AD"/>
    <w:rsid w:val="6E95E930"/>
    <w:rsid w:val="6F65C751"/>
    <w:rsid w:val="6F69708F"/>
    <w:rsid w:val="6F720FBA"/>
    <w:rsid w:val="6F7866DB"/>
    <w:rsid w:val="6F9A4193"/>
    <w:rsid w:val="6FEDB2DF"/>
    <w:rsid w:val="7095C500"/>
    <w:rsid w:val="70C3E960"/>
    <w:rsid w:val="70C83D7C"/>
    <w:rsid w:val="70F469E8"/>
    <w:rsid w:val="712B4E06"/>
    <w:rsid w:val="7134EF2E"/>
    <w:rsid w:val="71555F22"/>
    <w:rsid w:val="719CE2FE"/>
    <w:rsid w:val="71C02972"/>
    <w:rsid w:val="71E5F178"/>
    <w:rsid w:val="721987AB"/>
    <w:rsid w:val="7232A09A"/>
    <w:rsid w:val="723498A1"/>
    <w:rsid w:val="728E1904"/>
    <w:rsid w:val="730524EA"/>
    <w:rsid w:val="73069A8C"/>
    <w:rsid w:val="732EADD4"/>
    <w:rsid w:val="734DC5F6"/>
    <w:rsid w:val="743BE2F2"/>
    <w:rsid w:val="74F98577"/>
    <w:rsid w:val="7529DCA9"/>
    <w:rsid w:val="7560C90C"/>
    <w:rsid w:val="757054FB"/>
    <w:rsid w:val="757B858F"/>
    <w:rsid w:val="75932206"/>
    <w:rsid w:val="75B72266"/>
    <w:rsid w:val="761109A9"/>
    <w:rsid w:val="7616B896"/>
    <w:rsid w:val="762EB203"/>
    <w:rsid w:val="763CF2F8"/>
    <w:rsid w:val="7652804C"/>
    <w:rsid w:val="7653A40A"/>
    <w:rsid w:val="76B8E6E7"/>
    <w:rsid w:val="7728BB1D"/>
    <w:rsid w:val="773865C4"/>
    <w:rsid w:val="7740CBD0"/>
    <w:rsid w:val="7744F0CE"/>
    <w:rsid w:val="77649F5E"/>
    <w:rsid w:val="7791A43F"/>
    <w:rsid w:val="77ACE9F3"/>
    <w:rsid w:val="77B015BE"/>
    <w:rsid w:val="77C82A57"/>
    <w:rsid w:val="788F816D"/>
    <w:rsid w:val="7896D680"/>
    <w:rsid w:val="78BF5EB7"/>
    <w:rsid w:val="78F69B6F"/>
    <w:rsid w:val="7920C45E"/>
    <w:rsid w:val="79255BA9"/>
    <w:rsid w:val="798BCCB7"/>
    <w:rsid w:val="7A01C0DA"/>
    <w:rsid w:val="7A7E2995"/>
    <w:rsid w:val="7A81FFBD"/>
    <w:rsid w:val="7A93CC33"/>
    <w:rsid w:val="7AB11CB6"/>
    <w:rsid w:val="7ADCFF1A"/>
    <w:rsid w:val="7B1A2F22"/>
    <w:rsid w:val="7BA84C37"/>
    <w:rsid w:val="7BC06399"/>
    <w:rsid w:val="7BC7F49C"/>
    <w:rsid w:val="7BCB7CCE"/>
    <w:rsid w:val="7C521EBB"/>
    <w:rsid w:val="7C677FB3"/>
    <w:rsid w:val="7CB4DA3C"/>
    <w:rsid w:val="7D44B410"/>
    <w:rsid w:val="7DFDFD50"/>
    <w:rsid w:val="7E0F3E01"/>
    <w:rsid w:val="7E392C70"/>
    <w:rsid w:val="7E4D00C9"/>
    <w:rsid w:val="7E58ADC1"/>
    <w:rsid w:val="7E89A1CD"/>
    <w:rsid w:val="7E962755"/>
    <w:rsid w:val="7ED141D8"/>
    <w:rsid w:val="7ED81E63"/>
    <w:rsid w:val="7F311756"/>
    <w:rsid w:val="7FA473FD"/>
    <w:rsid w:val="7FB6AA70"/>
    <w:rsid w:val="7FF059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81F1"/>
  <w15:docId w15:val="{8DFAE01F-A227-4FE3-B49F-F1BF0503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aliases w:val="Text bullets 1,F5 List Paragraph,List Paragraph1,Dot pt,No Spacing1,List Paragraph Char Char Char,Indicator Text,Colorful List - Accent 11,Numbered Para 1,Bullet 1,Bullet Points,MAIN CONTENT,List Paragraph2,Normal numbered"/>
    <w:basedOn w:val="Normal"/>
    <w:link w:val="ListParagraphChar"/>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31E12"/>
  </w:style>
  <w:style w:type="paragraph" w:styleId="NoSpacing">
    <w:name w:val="No Spacing"/>
    <w:uiPriority w:val="1"/>
    <w:qFormat/>
    <w:rsid w:val="0041068C"/>
    <w:pPr>
      <w:autoSpaceDN/>
      <w:spacing w:line="240" w:lineRule="auto"/>
      <w:textAlignment w:val="auto"/>
    </w:pPr>
    <w:rPr>
      <w:rFonts w:ascii="Times New Roman" w:eastAsia="Times New Roman" w:hAnsi="Times New Roman" w:cs="Times New Roman"/>
      <w:sz w:val="24"/>
      <w:szCs w:val="24"/>
    </w:rPr>
  </w:style>
  <w:style w:type="paragraph" w:customStyle="1" w:styleId="Default">
    <w:name w:val="Default"/>
    <w:rsid w:val="008A7E31"/>
    <w:pPr>
      <w:autoSpaceDE w:val="0"/>
      <w:adjustRightInd w:val="0"/>
      <w:spacing w:line="240" w:lineRule="auto"/>
      <w:textAlignment w:val="auto"/>
    </w:pPr>
    <w:rPr>
      <w:color w:val="000000"/>
      <w:sz w:val="24"/>
      <w:szCs w:val="24"/>
    </w:rPr>
  </w:style>
  <w:style w:type="table" w:styleId="TableGrid">
    <w:name w:val="Table Grid"/>
    <w:basedOn w:val="TableNormal"/>
    <w:uiPriority w:val="59"/>
    <w:rsid w:val="00F81E7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7E4BCC"/>
    <w:pPr>
      <w:suppressAutoHyphens w:val="0"/>
      <w:autoSpaceDN/>
      <w:spacing w:after="120" w:line="240" w:lineRule="auto"/>
      <w:textAlignment w:val="auto"/>
    </w:pPr>
    <w:rPr>
      <w:bCs/>
      <w:szCs w:val="24"/>
      <w:lang w:eastAsia="en-US"/>
    </w:rPr>
  </w:style>
  <w:style w:type="character" w:customStyle="1" w:styleId="BodyTextChar">
    <w:name w:val="Body Text Char"/>
    <w:basedOn w:val="DefaultParagraphFont"/>
    <w:link w:val="BodyText"/>
    <w:uiPriority w:val="99"/>
    <w:rsid w:val="007E4BCC"/>
    <w:rPr>
      <w:bCs/>
      <w:szCs w:val="24"/>
      <w:lang w:eastAsia="en-US"/>
    </w:rPr>
  </w:style>
  <w:style w:type="character" w:styleId="FollowedHyperlink">
    <w:name w:val="FollowedHyperlink"/>
    <w:basedOn w:val="DefaultParagraphFont"/>
    <w:uiPriority w:val="99"/>
    <w:semiHidden/>
    <w:unhideWhenUsed/>
    <w:rsid w:val="00B33F62"/>
    <w:rPr>
      <w:color w:val="954F72" w:themeColor="followedHyperlink"/>
      <w:u w:val="single"/>
    </w:rPr>
  </w:style>
  <w:style w:type="character" w:styleId="UnresolvedMention">
    <w:name w:val="Unresolved Mention"/>
    <w:basedOn w:val="DefaultParagraphFont"/>
    <w:uiPriority w:val="99"/>
    <w:unhideWhenUsed/>
    <w:rsid w:val="007225D7"/>
    <w:rPr>
      <w:color w:val="605E5C"/>
      <w:shd w:val="clear" w:color="auto" w:fill="E1DFDD"/>
    </w:rPr>
  </w:style>
  <w:style w:type="character" w:styleId="Mention">
    <w:name w:val="Mention"/>
    <w:basedOn w:val="DefaultParagraphFont"/>
    <w:uiPriority w:val="99"/>
    <w:unhideWhenUsed/>
    <w:rsid w:val="007225D7"/>
    <w:rPr>
      <w:color w:val="2B579A"/>
      <w:shd w:val="clear" w:color="auto" w:fill="E1DFDD"/>
    </w:rPr>
  </w:style>
  <w:style w:type="paragraph" w:customStyle="1" w:styleId="Main1">
    <w:name w:val="Main1"/>
    <w:aliases w:val="m1"/>
    <w:rsid w:val="005A08F1"/>
    <w:pPr>
      <w:numPr>
        <w:numId w:val="29"/>
      </w:numPr>
      <w:autoSpaceDN/>
      <w:spacing w:before="240" w:line="260" w:lineRule="atLeast"/>
      <w:textAlignment w:val="auto"/>
    </w:pPr>
    <w:rPr>
      <w:rFonts w:ascii="Times New Roman Bold" w:eastAsia="SimSun" w:hAnsi="Times New Roman Bold" w:cs="Times New Roman"/>
      <w:b/>
      <w:lang w:eastAsia="en-US"/>
    </w:rPr>
  </w:style>
  <w:style w:type="paragraph" w:customStyle="1" w:styleId="Main2">
    <w:name w:val="Main2"/>
    <w:aliases w:val="m2"/>
    <w:rsid w:val="005A08F1"/>
    <w:pPr>
      <w:numPr>
        <w:ilvl w:val="1"/>
        <w:numId w:val="29"/>
      </w:numPr>
      <w:autoSpaceDN/>
      <w:spacing w:before="240" w:line="260" w:lineRule="atLeast"/>
      <w:textAlignment w:val="auto"/>
    </w:pPr>
    <w:rPr>
      <w:rFonts w:ascii="Times New Roman" w:eastAsia="Times New Roman" w:hAnsi="Times New Roman" w:cs="Times New Roman"/>
      <w:lang w:eastAsia="en-US"/>
    </w:rPr>
  </w:style>
  <w:style w:type="paragraph" w:customStyle="1" w:styleId="Main3">
    <w:name w:val="Main3"/>
    <w:aliases w:val="m3"/>
    <w:rsid w:val="005A08F1"/>
    <w:pPr>
      <w:numPr>
        <w:ilvl w:val="2"/>
        <w:numId w:val="29"/>
      </w:numPr>
      <w:autoSpaceDN/>
      <w:spacing w:before="240" w:line="260" w:lineRule="atLeast"/>
      <w:textAlignment w:val="auto"/>
    </w:pPr>
    <w:rPr>
      <w:rFonts w:ascii="Times New Roman" w:eastAsia="Times New Roman" w:hAnsi="Times New Roman" w:cs="Times New Roman"/>
      <w:lang w:eastAsia="en-US"/>
    </w:rPr>
  </w:style>
  <w:style w:type="paragraph" w:customStyle="1" w:styleId="Main4">
    <w:name w:val="Main4"/>
    <w:aliases w:val="m4"/>
    <w:rsid w:val="005A08F1"/>
    <w:pPr>
      <w:numPr>
        <w:ilvl w:val="3"/>
        <w:numId w:val="29"/>
      </w:numPr>
      <w:autoSpaceDN/>
      <w:spacing w:before="240" w:line="260" w:lineRule="atLeast"/>
      <w:textAlignment w:val="auto"/>
    </w:pPr>
    <w:rPr>
      <w:rFonts w:ascii="Times New Roman" w:eastAsia="Times New Roman" w:hAnsi="Times New Roman" w:cs="Times New Roman"/>
      <w:lang w:eastAsia="en-US"/>
    </w:rPr>
  </w:style>
  <w:style w:type="paragraph" w:customStyle="1" w:styleId="Main5">
    <w:name w:val="Main5"/>
    <w:aliases w:val="m5"/>
    <w:rsid w:val="005A08F1"/>
    <w:pPr>
      <w:numPr>
        <w:ilvl w:val="4"/>
        <w:numId w:val="29"/>
      </w:numPr>
      <w:autoSpaceDN/>
      <w:spacing w:before="240" w:line="260" w:lineRule="atLeast"/>
      <w:textAlignment w:val="auto"/>
    </w:pPr>
    <w:rPr>
      <w:rFonts w:ascii="Times New Roman" w:eastAsia="Times New Roman" w:hAnsi="Times New Roman" w:cs="Times New Roman"/>
      <w:lang w:eastAsia="en-US"/>
    </w:rPr>
  </w:style>
  <w:style w:type="paragraph" w:customStyle="1" w:styleId="Main6">
    <w:name w:val="Main6"/>
    <w:aliases w:val="m6"/>
    <w:rsid w:val="005A08F1"/>
    <w:pPr>
      <w:numPr>
        <w:ilvl w:val="5"/>
        <w:numId w:val="29"/>
      </w:numPr>
      <w:autoSpaceDN/>
      <w:spacing w:before="240" w:line="260" w:lineRule="atLeast"/>
      <w:textAlignment w:val="auto"/>
    </w:pPr>
    <w:rPr>
      <w:rFonts w:ascii="Times New Roman" w:eastAsia="Times New Roman" w:hAnsi="Times New Roman" w:cs="Times New Roman"/>
      <w:lang w:eastAsia="en-US"/>
    </w:rPr>
  </w:style>
  <w:style w:type="character" w:customStyle="1" w:styleId="ListParagraphChar">
    <w:name w:val="List Paragraph Char"/>
    <w:aliases w:val="Text bullets 1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2D6601"/>
  </w:style>
  <w:style w:type="paragraph" w:customStyle="1" w:styleId="paragraph">
    <w:name w:val="paragraph"/>
    <w:basedOn w:val="Normal"/>
    <w:rsid w:val="002D6601"/>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atowb">
    <w:name w:val="atowb"/>
    <w:basedOn w:val="DefaultParagraphFont"/>
    <w:rsid w:val="0001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10221">
      <w:bodyDiv w:val="1"/>
      <w:marLeft w:val="0"/>
      <w:marRight w:val="0"/>
      <w:marTop w:val="0"/>
      <w:marBottom w:val="0"/>
      <w:divBdr>
        <w:top w:val="none" w:sz="0" w:space="0" w:color="auto"/>
        <w:left w:val="none" w:sz="0" w:space="0" w:color="auto"/>
        <w:bottom w:val="none" w:sz="0" w:space="0" w:color="auto"/>
        <w:right w:val="none" w:sz="0" w:space="0" w:color="auto"/>
      </w:divBdr>
    </w:div>
    <w:div w:id="114100434">
      <w:bodyDiv w:val="1"/>
      <w:marLeft w:val="0"/>
      <w:marRight w:val="0"/>
      <w:marTop w:val="0"/>
      <w:marBottom w:val="0"/>
      <w:divBdr>
        <w:top w:val="none" w:sz="0" w:space="0" w:color="auto"/>
        <w:left w:val="none" w:sz="0" w:space="0" w:color="auto"/>
        <w:bottom w:val="none" w:sz="0" w:space="0" w:color="auto"/>
        <w:right w:val="none" w:sz="0" w:space="0" w:color="auto"/>
      </w:divBdr>
    </w:div>
    <w:div w:id="171576559">
      <w:bodyDiv w:val="1"/>
      <w:marLeft w:val="0"/>
      <w:marRight w:val="0"/>
      <w:marTop w:val="0"/>
      <w:marBottom w:val="0"/>
      <w:divBdr>
        <w:top w:val="none" w:sz="0" w:space="0" w:color="auto"/>
        <w:left w:val="none" w:sz="0" w:space="0" w:color="auto"/>
        <w:bottom w:val="none" w:sz="0" w:space="0" w:color="auto"/>
        <w:right w:val="none" w:sz="0" w:space="0" w:color="auto"/>
      </w:divBdr>
    </w:div>
    <w:div w:id="263076779">
      <w:bodyDiv w:val="1"/>
      <w:marLeft w:val="0"/>
      <w:marRight w:val="0"/>
      <w:marTop w:val="0"/>
      <w:marBottom w:val="0"/>
      <w:divBdr>
        <w:top w:val="none" w:sz="0" w:space="0" w:color="auto"/>
        <w:left w:val="none" w:sz="0" w:space="0" w:color="auto"/>
        <w:bottom w:val="none" w:sz="0" w:space="0" w:color="auto"/>
        <w:right w:val="none" w:sz="0" w:space="0" w:color="auto"/>
      </w:divBdr>
    </w:div>
    <w:div w:id="458651278">
      <w:bodyDiv w:val="1"/>
      <w:marLeft w:val="0"/>
      <w:marRight w:val="0"/>
      <w:marTop w:val="0"/>
      <w:marBottom w:val="0"/>
      <w:divBdr>
        <w:top w:val="none" w:sz="0" w:space="0" w:color="auto"/>
        <w:left w:val="none" w:sz="0" w:space="0" w:color="auto"/>
        <w:bottom w:val="none" w:sz="0" w:space="0" w:color="auto"/>
        <w:right w:val="none" w:sz="0" w:space="0" w:color="auto"/>
      </w:divBdr>
    </w:div>
    <w:div w:id="576718475">
      <w:bodyDiv w:val="1"/>
      <w:marLeft w:val="0"/>
      <w:marRight w:val="0"/>
      <w:marTop w:val="0"/>
      <w:marBottom w:val="0"/>
      <w:divBdr>
        <w:top w:val="none" w:sz="0" w:space="0" w:color="auto"/>
        <w:left w:val="none" w:sz="0" w:space="0" w:color="auto"/>
        <w:bottom w:val="none" w:sz="0" w:space="0" w:color="auto"/>
        <w:right w:val="none" w:sz="0" w:space="0" w:color="auto"/>
      </w:divBdr>
    </w:div>
    <w:div w:id="983971982">
      <w:bodyDiv w:val="1"/>
      <w:marLeft w:val="0"/>
      <w:marRight w:val="0"/>
      <w:marTop w:val="0"/>
      <w:marBottom w:val="0"/>
      <w:divBdr>
        <w:top w:val="none" w:sz="0" w:space="0" w:color="auto"/>
        <w:left w:val="none" w:sz="0" w:space="0" w:color="auto"/>
        <w:bottom w:val="none" w:sz="0" w:space="0" w:color="auto"/>
        <w:right w:val="none" w:sz="0" w:space="0" w:color="auto"/>
      </w:divBdr>
    </w:div>
    <w:div w:id="1032606481">
      <w:bodyDiv w:val="1"/>
      <w:marLeft w:val="0"/>
      <w:marRight w:val="0"/>
      <w:marTop w:val="0"/>
      <w:marBottom w:val="0"/>
      <w:divBdr>
        <w:top w:val="none" w:sz="0" w:space="0" w:color="auto"/>
        <w:left w:val="none" w:sz="0" w:space="0" w:color="auto"/>
        <w:bottom w:val="none" w:sz="0" w:space="0" w:color="auto"/>
        <w:right w:val="none" w:sz="0" w:space="0" w:color="auto"/>
      </w:divBdr>
    </w:div>
    <w:div w:id="1265073263">
      <w:bodyDiv w:val="1"/>
      <w:marLeft w:val="0"/>
      <w:marRight w:val="0"/>
      <w:marTop w:val="0"/>
      <w:marBottom w:val="0"/>
      <w:divBdr>
        <w:top w:val="none" w:sz="0" w:space="0" w:color="auto"/>
        <w:left w:val="none" w:sz="0" w:space="0" w:color="auto"/>
        <w:bottom w:val="none" w:sz="0" w:space="0" w:color="auto"/>
        <w:right w:val="none" w:sz="0" w:space="0" w:color="auto"/>
      </w:divBdr>
    </w:div>
    <w:div w:id="1338577044">
      <w:bodyDiv w:val="1"/>
      <w:marLeft w:val="0"/>
      <w:marRight w:val="0"/>
      <w:marTop w:val="0"/>
      <w:marBottom w:val="0"/>
      <w:divBdr>
        <w:top w:val="none" w:sz="0" w:space="0" w:color="auto"/>
        <w:left w:val="none" w:sz="0" w:space="0" w:color="auto"/>
        <w:bottom w:val="none" w:sz="0" w:space="0" w:color="auto"/>
        <w:right w:val="none" w:sz="0" w:space="0" w:color="auto"/>
      </w:divBdr>
    </w:div>
    <w:div w:id="1345983511">
      <w:bodyDiv w:val="1"/>
      <w:marLeft w:val="0"/>
      <w:marRight w:val="0"/>
      <w:marTop w:val="0"/>
      <w:marBottom w:val="0"/>
      <w:divBdr>
        <w:top w:val="none" w:sz="0" w:space="0" w:color="auto"/>
        <w:left w:val="none" w:sz="0" w:space="0" w:color="auto"/>
        <w:bottom w:val="none" w:sz="0" w:space="0" w:color="auto"/>
        <w:right w:val="none" w:sz="0" w:space="0" w:color="auto"/>
      </w:divBdr>
    </w:div>
    <w:div w:id="1374378345">
      <w:bodyDiv w:val="1"/>
      <w:marLeft w:val="0"/>
      <w:marRight w:val="0"/>
      <w:marTop w:val="0"/>
      <w:marBottom w:val="0"/>
      <w:divBdr>
        <w:top w:val="none" w:sz="0" w:space="0" w:color="auto"/>
        <w:left w:val="none" w:sz="0" w:space="0" w:color="auto"/>
        <w:bottom w:val="none" w:sz="0" w:space="0" w:color="auto"/>
        <w:right w:val="none" w:sz="0" w:space="0" w:color="auto"/>
      </w:divBdr>
    </w:div>
    <w:div w:id="1693453155">
      <w:bodyDiv w:val="1"/>
      <w:marLeft w:val="0"/>
      <w:marRight w:val="0"/>
      <w:marTop w:val="0"/>
      <w:marBottom w:val="0"/>
      <w:divBdr>
        <w:top w:val="none" w:sz="0" w:space="0" w:color="auto"/>
        <w:left w:val="none" w:sz="0" w:space="0" w:color="auto"/>
        <w:bottom w:val="none" w:sz="0" w:space="0" w:color="auto"/>
        <w:right w:val="none" w:sz="0" w:space="0" w:color="auto"/>
      </w:divBdr>
    </w:div>
    <w:div w:id="1699888363">
      <w:bodyDiv w:val="1"/>
      <w:marLeft w:val="0"/>
      <w:marRight w:val="0"/>
      <w:marTop w:val="0"/>
      <w:marBottom w:val="0"/>
      <w:divBdr>
        <w:top w:val="none" w:sz="0" w:space="0" w:color="auto"/>
        <w:left w:val="none" w:sz="0" w:space="0" w:color="auto"/>
        <w:bottom w:val="none" w:sz="0" w:space="0" w:color="auto"/>
        <w:right w:val="none" w:sz="0" w:space="0" w:color="auto"/>
      </w:divBdr>
    </w:div>
    <w:div w:id="1787112917">
      <w:bodyDiv w:val="1"/>
      <w:marLeft w:val="0"/>
      <w:marRight w:val="0"/>
      <w:marTop w:val="0"/>
      <w:marBottom w:val="0"/>
      <w:divBdr>
        <w:top w:val="none" w:sz="0" w:space="0" w:color="auto"/>
        <w:left w:val="none" w:sz="0" w:space="0" w:color="auto"/>
        <w:bottom w:val="none" w:sz="0" w:space="0" w:color="auto"/>
        <w:right w:val="none" w:sz="0" w:space="0" w:color="auto"/>
      </w:divBdr>
    </w:div>
    <w:div w:id="1818959276">
      <w:bodyDiv w:val="1"/>
      <w:marLeft w:val="0"/>
      <w:marRight w:val="0"/>
      <w:marTop w:val="0"/>
      <w:marBottom w:val="0"/>
      <w:divBdr>
        <w:top w:val="none" w:sz="0" w:space="0" w:color="auto"/>
        <w:left w:val="none" w:sz="0" w:space="0" w:color="auto"/>
        <w:bottom w:val="none" w:sz="0" w:space="0" w:color="auto"/>
        <w:right w:val="none" w:sz="0" w:space="0" w:color="auto"/>
      </w:divBdr>
    </w:div>
    <w:div w:id="194341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38ce27b594a740c2"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gitalmarketplace.service.gov.uk/g-cloud/services/133354379852387"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540D7A8E-ED9C-43AF-A436-D99069902D6D}">
    <t:Anchor>
      <t:Comment id="625698997"/>
    </t:Anchor>
    <t:History>
      <t:Event id="{CEEC2A45-66E5-4CEE-9EA3-1B133C17D77B}" time="2021-11-29T08:40:52.778Z">
        <t:Attribution userId="S::tom.cushing@capgemini.com::86f46390-b5ea-4d59-8586-c4509286c077" userProvider="AD" userName="Cushing, Tom"/>
        <t:Anchor>
          <t:Comment id="160703493"/>
        </t:Anchor>
        <t:Create/>
      </t:Event>
      <t:Event id="{F5BFE6D5-DA81-4C7A-99A2-178EEC3DCB98}" time="2021-11-29T08:40:52.778Z">
        <t:Attribution userId="S::tom.cushing@capgemini.com::86f46390-b5ea-4d59-8586-c4509286c077" userProvider="AD" userName="Cushing, Tom"/>
        <t:Anchor>
          <t:Comment id="160703493"/>
        </t:Anchor>
        <t:Assign userId="S::matt.pound@capgemini.com::d6c9d466-c9e8-4c7b-90d7-dede2e4ff8c7" userProvider="AD" userName="Pound, Matt"/>
      </t:Event>
      <t:Event id="{36925908-3A2F-45F6-989D-B5335A4A3B4B}" time="2021-11-29T08:40:52.778Z">
        <t:Attribution userId="S::tom.cushing@capgemini.com::86f46390-b5ea-4d59-8586-c4509286c077" userProvider="AD" userName="Cushing, Tom"/>
        <t:Anchor>
          <t:Comment id="160703493"/>
        </t:Anchor>
        <t:SetTitle title="@Pound, Matt can you suggest some alternative wording please?"/>
      </t:Event>
      <t:Event id="{E12B6D46-BE29-4A32-B535-13A27B3AEEC3}" time="2021-11-29T09:27:58.253Z">
        <t:Attribution userId="S::matt.pound@capgemini.com::d6c9d466-c9e8-4c7b-90d7-dede2e4ff8c7" userProvider="AD" userName="Pound, Ma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1750FC7CCBF4689202ADCB246C530" ma:contentTypeVersion="13" ma:contentTypeDescription="Create a new document." ma:contentTypeScope="" ma:versionID="8268f2880169106e86586fafae39bc66">
  <xsd:schema xmlns:xsd="http://www.w3.org/2001/XMLSchema" xmlns:xs="http://www.w3.org/2001/XMLSchema" xmlns:p="http://schemas.microsoft.com/office/2006/metadata/properties" xmlns:ns2="70cd9df3-e8b0-45fe-b5b1-3f95b2f43c28" xmlns:ns3="1bdd1640-d4a5-45eb-8459-cd278d96b3c2" targetNamespace="http://schemas.microsoft.com/office/2006/metadata/properties" ma:root="true" ma:fieldsID="a05c248b7d08113ebc40465726c16aa3" ns2:_="" ns3:_="">
    <xsd:import namespace="70cd9df3-e8b0-45fe-b5b1-3f95b2f43c28"/>
    <xsd:import namespace="1bdd1640-d4a5-45eb-8459-cd278d96b3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d9df3-e8b0-45fe-b5b1-3f95b2f43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dd1640-d4a5-45eb-8459-cd278d96b3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A1C9C-D8BE-4ABE-A7A8-DA28A1AED1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0E69F-EFAB-482E-88F1-CB0A755ACDA5}">
  <ds:schemaRefs>
    <ds:schemaRef ds:uri="http://schemas.microsoft.com/sharepoint/v3/contenttype/forms"/>
  </ds:schemaRefs>
</ds:datastoreItem>
</file>

<file path=customXml/itemProps3.xml><?xml version="1.0" encoding="utf-8"?>
<ds:datastoreItem xmlns:ds="http://schemas.openxmlformats.org/officeDocument/2006/customXml" ds:itemID="{9BC6B5C0-7DD5-489D-AA61-8BE4AF679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d9df3-e8b0-45fe-b5b1-3f95b2f43c28"/>
    <ds:schemaRef ds:uri="1bdd1640-d4a5-45eb-8459-cd278d96b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14284</Words>
  <Characters>81425</Characters>
  <Application>Microsoft Office Word</Application>
  <DocSecurity>4</DocSecurity>
  <Lines>678</Lines>
  <Paragraphs>191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95518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Critchley Anne-Marie DWP COMMERCIAL DIRECTORATE</cp:lastModifiedBy>
  <cp:revision>2</cp:revision>
  <cp:lastPrinted>2021-12-06T10:07:00Z</cp:lastPrinted>
  <dcterms:created xsi:type="dcterms:W3CDTF">2022-01-14T14:39:00Z</dcterms:created>
  <dcterms:modified xsi:type="dcterms:W3CDTF">2022-01-14T14:39:00Z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0x010100D671750FC7CCBF4689202ADCB246C530</vt:lpwstr>
  </property>
</Properties>
</file>