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C5A392C" w14:textId="77777777" w:rsidR="007C4A21" w:rsidRDefault="007C4A21" w:rsidP="007C4A21">
      <w:pPr>
        <w:pStyle w:val="GPSTITLES"/>
        <w:spacing w:before="240" w:after="120"/>
        <w:rPr>
          <w:rFonts w:ascii="Arial" w:hAnsi="Arial"/>
          <w:caps w:val="0"/>
          <w:sz w:val="32"/>
        </w:rPr>
      </w:pPr>
      <w:r w:rsidRPr="008E033A">
        <w:rPr>
          <w:rFonts w:ascii="Arial" w:hAnsi="Arial"/>
          <w:caps w:val="0"/>
          <w:sz w:val="32"/>
        </w:rPr>
        <w:t xml:space="preserve">Call Off Order Form for Management Consultancy Services </w:t>
      </w:r>
    </w:p>
    <w:p w14:paraId="0C503643" w14:textId="77777777" w:rsidR="007C4A21" w:rsidRPr="008E033A" w:rsidRDefault="007C4A21" w:rsidP="007C4A21">
      <w:pPr>
        <w:pStyle w:val="GPSTITLES"/>
        <w:spacing w:before="240" w:after="120"/>
        <w:rPr>
          <w:rFonts w:ascii="Arial" w:hAnsi="Arial"/>
          <w:caps w:val="0"/>
          <w:sz w:val="32"/>
        </w:rPr>
      </w:pPr>
      <w:r w:rsidRPr="008E033A">
        <w:rPr>
          <w:rFonts w:ascii="Arial" w:hAnsi="Arial"/>
          <w:caps w:val="0"/>
          <w:sz w:val="32"/>
        </w:rPr>
        <w:t>for</w:t>
      </w:r>
    </w:p>
    <w:p w14:paraId="7C3E63AE" w14:textId="47BD9169" w:rsidR="007C4A21" w:rsidRPr="008E033A" w:rsidRDefault="00132733" w:rsidP="007C4A21">
      <w:pPr>
        <w:pStyle w:val="GPSTITLES"/>
        <w:spacing w:before="240" w:after="120"/>
        <w:rPr>
          <w:rFonts w:ascii="Arial" w:hAnsi="Arial"/>
          <w:caps w:val="0"/>
          <w:sz w:val="32"/>
        </w:rPr>
      </w:pPr>
      <w:r>
        <w:rPr>
          <w:rFonts w:ascii="Arial" w:hAnsi="Arial"/>
          <w:caps w:val="0"/>
          <w:sz w:val="32"/>
        </w:rPr>
        <w:t xml:space="preserve">Strategic Planning Support for Reducing Reoffending, Partnerships and </w:t>
      </w:r>
      <w:proofErr w:type="spellStart"/>
      <w:r>
        <w:rPr>
          <w:rFonts w:ascii="Arial" w:hAnsi="Arial"/>
          <w:caps w:val="0"/>
          <w:sz w:val="32"/>
        </w:rPr>
        <w:t>Accomodation</w:t>
      </w:r>
      <w:proofErr w:type="spellEnd"/>
      <w:r>
        <w:rPr>
          <w:rFonts w:ascii="Arial" w:hAnsi="Arial"/>
          <w:caps w:val="0"/>
          <w:sz w:val="32"/>
        </w:rPr>
        <w:t xml:space="preserve"> Directorate </w:t>
      </w:r>
    </w:p>
    <w:p w14:paraId="00830506" w14:textId="77777777" w:rsidR="007C4A21" w:rsidRPr="008E033A" w:rsidRDefault="007C4A21" w:rsidP="007C4A21">
      <w:pPr>
        <w:pStyle w:val="GPSTITLES"/>
        <w:spacing w:before="240" w:after="120"/>
        <w:rPr>
          <w:rFonts w:ascii="Arial" w:hAnsi="Arial"/>
          <w:caps w:val="0"/>
          <w:sz w:val="32"/>
        </w:rPr>
      </w:pPr>
      <w:r w:rsidRPr="008E033A">
        <w:rPr>
          <w:rFonts w:ascii="Arial" w:hAnsi="Arial"/>
          <w:caps w:val="0"/>
          <w:sz w:val="32"/>
        </w:rPr>
        <w:t xml:space="preserve">between </w:t>
      </w:r>
    </w:p>
    <w:p w14:paraId="3D645F91" w14:textId="77777777" w:rsidR="007C4A21" w:rsidRPr="008E033A" w:rsidRDefault="007C4A21" w:rsidP="007C4A21">
      <w:pPr>
        <w:pStyle w:val="GPSTITLES"/>
        <w:spacing w:before="240" w:after="120"/>
        <w:rPr>
          <w:rFonts w:ascii="Arial" w:hAnsi="Arial"/>
          <w:caps w:val="0"/>
          <w:sz w:val="32"/>
        </w:rPr>
      </w:pPr>
      <w:r>
        <w:rPr>
          <w:rFonts w:ascii="Arial" w:hAnsi="Arial"/>
          <w:caps w:val="0"/>
          <w:sz w:val="32"/>
        </w:rPr>
        <w:t>M</w:t>
      </w:r>
      <w:r w:rsidRPr="008E033A">
        <w:rPr>
          <w:rFonts w:ascii="Arial" w:hAnsi="Arial"/>
          <w:caps w:val="0"/>
          <w:sz w:val="32"/>
        </w:rPr>
        <w:t xml:space="preserve">INISTRY OF </w:t>
      </w:r>
      <w:r>
        <w:rPr>
          <w:rFonts w:ascii="Arial" w:hAnsi="Arial"/>
          <w:caps w:val="0"/>
          <w:sz w:val="32"/>
        </w:rPr>
        <w:t>J</w:t>
      </w:r>
      <w:r w:rsidRPr="008E033A">
        <w:rPr>
          <w:rFonts w:ascii="Arial" w:hAnsi="Arial"/>
          <w:caps w:val="0"/>
          <w:sz w:val="32"/>
        </w:rPr>
        <w:t xml:space="preserve">USTICE </w:t>
      </w:r>
    </w:p>
    <w:p w14:paraId="4EB313D8" w14:textId="77777777" w:rsidR="007C4A21" w:rsidRPr="008E033A" w:rsidRDefault="007C4A21" w:rsidP="007C4A21">
      <w:pPr>
        <w:pStyle w:val="GPSTITLES"/>
        <w:spacing w:before="240" w:after="120"/>
        <w:rPr>
          <w:rFonts w:ascii="Arial" w:hAnsi="Arial"/>
          <w:caps w:val="0"/>
          <w:sz w:val="32"/>
        </w:rPr>
      </w:pPr>
      <w:r w:rsidRPr="008E033A">
        <w:rPr>
          <w:rFonts w:ascii="Arial" w:hAnsi="Arial"/>
          <w:caps w:val="0"/>
          <w:sz w:val="32"/>
        </w:rPr>
        <w:t xml:space="preserve">AND </w:t>
      </w:r>
    </w:p>
    <w:p w14:paraId="470D266D" w14:textId="2F1E00F5" w:rsidR="007C4A21" w:rsidRPr="008E033A" w:rsidRDefault="00132733" w:rsidP="007C4A21">
      <w:pPr>
        <w:pStyle w:val="GPSTITLES"/>
        <w:spacing w:before="240" w:after="120"/>
        <w:rPr>
          <w:rFonts w:ascii="Arial" w:hAnsi="Arial"/>
          <w:caps w:val="0"/>
          <w:sz w:val="32"/>
        </w:rPr>
      </w:pPr>
      <w:r>
        <w:rPr>
          <w:rFonts w:ascii="Arial" w:hAnsi="Arial"/>
          <w:caps w:val="0"/>
          <w:sz w:val="32"/>
        </w:rPr>
        <w:t>KPMG</w:t>
      </w:r>
      <w:r w:rsidR="007C4A21" w:rsidRPr="008E033A">
        <w:rPr>
          <w:rFonts w:ascii="Arial" w:hAnsi="Arial"/>
          <w:caps w:val="0"/>
          <w:sz w:val="32"/>
        </w:rPr>
        <w:t xml:space="preserve"> LLP</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4E8044DB"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54E18800"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w:t>
      </w:r>
      <w:r w:rsidR="00132733">
        <w:rPr>
          <w:rFonts w:ascii="Arial" w:hAnsi="Arial"/>
        </w:rPr>
        <w:t xml:space="preserve"> </w:t>
      </w:r>
      <w:r w:rsidRPr="00B91478">
        <w:rPr>
          <w:rFonts w:ascii="Arial" w:hAnsi="Arial"/>
        </w:rPr>
        <w:t>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194A56C4"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for the provision of</w:t>
      </w:r>
      <w:r w:rsidR="00132733">
        <w:rPr>
          <w:b/>
        </w:rPr>
        <w:t xml:space="preserve"> Management Consultancy Service </w:t>
      </w:r>
      <w:r w:rsidR="00B02A10">
        <w:t xml:space="preserve">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6097"/>
      </w:tblGrid>
      <w:tr w:rsidR="00FA4984" w:rsidRPr="00B91478" w14:paraId="5702F89A" w14:textId="77777777" w:rsidTr="00FA4984">
        <w:trPr>
          <w:trHeight w:val="265"/>
        </w:trPr>
        <w:tc>
          <w:tcPr>
            <w:tcW w:w="3525" w:type="dxa"/>
            <w:shd w:val="clear" w:color="auto" w:fill="auto"/>
          </w:tcPr>
          <w:p w14:paraId="2322E185" w14:textId="42D8DDAA" w:rsidR="00FA4984" w:rsidRPr="00B91478" w:rsidRDefault="00FA4984" w:rsidP="00FA4984">
            <w:pPr>
              <w:spacing w:after="0"/>
              <w:ind w:left="0"/>
              <w:jc w:val="left"/>
            </w:pPr>
            <w:r w:rsidRPr="00B91478">
              <w:t>Order Number</w:t>
            </w:r>
          </w:p>
        </w:tc>
        <w:tc>
          <w:tcPr>
            <w:tcW w:w="6097" w:type="dxa"/>
            <w:shd w:val="clear" w:color="auto" w:fill="auto"/>
          </w:tcPr>
          <w:p w14:paraId="0C32768C" w14:textId="7B0CF3FB" w:rsidR="00FA4984" w:rsidRPr="00E87AD8" w:rsidRDefault="00FA4984" w:rsidP="00FA4984">
            <w:pPr>
              <w:spacing w:after="0"/>
              <w:ind w:left="0"/>
              <w:jc w:val="left"/>
              <w:rPr>
                <w:b/>
              </w:rPr>
            </w:pPr>
            <w:r w:rsidRPr="00E87AD8">
              <w:rPr>
                <w:b/>
              </w:rPr>
              <w:t>Con_</w:t>
            </w:r>
            <w:r w:rsidR="00E87AD8" w:rsidRPr="00E87AD8">
              <w:rPr>
                <w:b/>
              </w:rPr>
              <w:t>18515</w:t>
            </w:r>
          </w:p>
        </w:tc>
      </w:tr>
      <w:tr w:rsidR="00FA4984" w:rsidRPr="00B91478" w14:paraId="403BB9AF" w14:textId="77777777" w:rsidTr="00FA4984">
        <w:trPr>
          <w:trHeight w:val="1070"/>
        </w:trPr>
        <w:tc>
          <w:tcPr>
            <w:tcW w:w="3525" w:type="dxa"/>
            <w:shd w:val="clear" w:color="auto" w:fill="auto"/>
          </w:tcPr>
          <w:p w14:paraId="2807FDD8" w14:textId="6797D42C" w:rsidR="00FA4984" w:rsidRPr="00B91478" w:rsidRDefault="00FA4984" w:rsidP="00FA4984">
            <w:pPr>
              <w:spacing w:after="0"/>
              <w:ind w:left="0"/>
              <w:jc w:val="left"/>
            </w:pPr>
            <w:r w:rsidRPr="00B91478">
              <w:t>From</w:t>
            </w:r>
          </w:p>
        </w:tc>
        <w:tc>
          <w:tcPr>
            <w:tcW w:w="6097" w:type="dxa"/>
            <w:shd w:val="clear" w:color="auto" w:fill="auto"/>
          </w:tcPr>
          <w:p w14:paraId="700C16AE" w14:textId="77777777" w:rsidR="00FA4984" w:rsidRDefault="00FA4984" w:rsidP="00FA4984">
            <w:pPr>
              <w:spacing w:after="0"/>
              <w:ind w:left="0"/>
              <w:jc w:val="left"/>
              <w:rPr>
                <w:b/>
              </w:rPr>
            </w:pPr>
            <w:r w:rsidRPr="00F66311">
              <w:rPr>
                <w:b/>
              </w:rPr>
              <w:t>Secretary of State for Justice</w:t>
            </w:r>
          </w:p>
          <w:p w14:paraId="1ACF0C05" w14:textId="77777777" w:rsidR="00FA4984" w:rsidRDefault="00FA4984" w:rsidP="00FA4984">
            <w:pPr>
              <w:spacing w:after="0"/>
              <w:ind w:left="0"/>
              <w:jc w:val="left"/>
              <w:rPr>
                <w:rFonts w:eastAsia="STZhongsong"/>
                <w:lang w:eastAsia="zh-CN"/>
              </w:rPr>
            </w:pPr>
            <w:r w:rsidRPr="00954515">
              <w:rPr>
                <w:b/>
              </w:rPr>
              <w:t>Address:</w:t>
            </w:r>
            <w:r>
              <w:rPr>
                <w:b/>
              </w:rPr>
              <w:t xml:space="preserve"> </w:t>
            </w:r>
            <w:r>
              <w:rPr>
                <w:rFonts w:eastAsia="STZhongsong"/>
                <w:lang w:eastAsia="zh-CN"/>
              </w:rPr>
              <w:t xml:space="preserve">Ministry of Justice, </w:t>
            </w:r>
          </w:p>
          <w:p w14:paraId="140CEA92" w14:textId="77777777" w:rsidR="00FA4984" w:rsidRDefault="00FA4984" w:rsidP="00FA4984">
            <w:pPr>
              <w:spacing w:after="0"/>
              <w:ind w:left="0"/>
              <w:jc w:val="left"/>
              <w:rPr>
                <w:rFonts w:eastAsia="STZhongsong"/>
                <w:lang w:eastAsia="zh-CN"/>
              </w:rPr>
            </w:pPr>
            <w:r>
              <w:rPr>
                <w:rFonts w:eastAsia="STZhongsong"/>
                <w:lang w:eastAsia="zh-CN"/>
              </w:rPr>
              <w:t xml:space="preserve">102 Petty France, </w:t>
            </w:r>
          </w:p>
          <w:p w14:paraId="4E8F92D8" w14:textId="77777777" w:rsidR="00FA4984" w:rsidRDefault="00FA4984" w:rsidP="00FA4984">
            <w:pPr>
              <w:spacing w:after="0"/>
              <w:ind w:left="0"/>
              <w:jc w:val="left"/>
              <w:rPr>
                <w:rFonts w:eastAsia="STZhongsong"/>
                <w:lang w:eastAsia="zh-CN"/>
              </w:rPr>
            </w:pPr>
            <w:r>
              <w:rPr>
                <w:rFonts w:eastAsia="STZhongsong"/>
                <w:lang w:eastAsia="zh-CN"/>
              </w:rPr>
              <w:t xml:space="preserve">London </w:t>
            </w:r>
          </w:p>
          <w:p w14:paraId="75013DF6" w14:textId="77777777" w:rsidR="00FA4984" w:rsidRDefault="00FA4984" w:rsidP="00FA4984">
            <w:pPr>
              <w:spacing w:after="0"/>
              <w:ind w:left="0"/>
              <w:jc w:val="left"/>
              <w:rPr>
                <w:b/>
              </w:rPr>
            </w:pPr>
            <w:r>
              <w:rPr>
                <w:rFonts w:eastAsia="STZhongsong"/>
                <w:lang w:eastAsia="zh-CN"/>
              </w:rPr>
              <w:t xml:space="preserve">SW1P 9AJ </w:t>
            </w:r>
            <w:r w:rsidRPr="00B91478">
              <w:rPr>
                <w:rFonts w:eastAsia="STZhongsong"/>
                <w:lang w:eastAsia="zh-CN"/>
              </w:rPr>
              <w:t xml:space="preserve"> </w:t>
            </w:r>
          </w:p>
          <w:p w14:paraId="4BB2E9DF" w14:textId="77777777" w:rsidR="00FA4984" w:rsidRDefault="00FA4984" w:rsidP="00FA4984">
            <w:pPr>
              <w:spacing w:after="0"/>
              <w:ind w:left="0"/>
              <w:jc w:val="left"/>
              <w:rPr>
                <w:b/>
              </w:rPr>
            </w:pPr>
          </w:p>
          <w:p w14:paraId="4535A448" w14:textId="29C2F23F" w:rsidR="00FA4984" w:rsidRPr="00B91478" w:rsidRDefault="00FA4984" w:rsidP="00FA4984">
            <w:pPr>
              <w:spacing w:after="0"/>
              <w:ind w:left="0"/>
              <w:jc w:val="left"/>
              <w:rPr>
                <w:b/>
              </w:rPr>
            </w:pPr>
            <w:r w:rsidRPr="00B91478">
              <w:rPr>
                <w:b/>
              </w:rPr>
              <w:t>("CUSTOMER")</w:t>
            </w:r>
          </w:p>
        </w:tc>
      </w:tr>
      <w:tr w:rsidR="00FA4984" w:rsidRPr="00B91478" w14:paraId="7BD8D56C" w14:textId="77777777" w:rsidTr="00FA4984">
        <w:trPr>
          <w:trHeight w:val="540"/>
        </w:trPr>
        <w:tc>
          <w:tcPr>
            <w:tcW w:w="3525" w:type="dxa"/>
            <w:shd w:val="clear" w:color="auto" w:fill="auto"/>
          </w:tcPr>
          <w:p w14:paraId="4E4F3801" w14:textId="00F86ECC" w:rsidR="00FA4984" w:rsidRPr="00B91478" w:rsidRDefault="00FA4984" w:rsidP="00FA4984">
            <w:pPr>
              <w:spacing w:after="0"/>
              <w:ind w:left="0"/>
              <w:jc w:val="left"/>
            </w:pPr>
            <w:r w:rsidRPr="00B91478">
              <w:t>To</w:t>
            </w:r>
          </w:p>
        </w:tc>
        <w:tc>
          <w:tcPr>
            <w:tcW w:w="6097" w:type="dxa"/>
            <w:shd w:val="clear" w:color="auto" w:fill="auto"/>
          </w:tcPr>
          <w:p w14:paraId="232A2901" w14:textId="77558915" w:rsidR="00FA4984" w:rsidRDefault="00FA4984" w:rsidP="00FA4984">
            <w:pPr>
              <w:spacing w:after="0"/>
              <w:ind w:left="0"/>
              <w:jc w:val="left"/>
              <w:rPr>
                <w:b/>
              </w:rPr>
            </w:pPr>
            <w:r>
              <w:rPr>
                <w:b/>
              </w:rPr>
              <w:t>KPMG LLP</w:t>
            </w:r>
          </w:p>
          <w:p w14:paraId="2373DCD0" w14:textId="759EF34C" w:rsidR="00FA4984" w:rsidRDefault="00FA4984" w:rsidP="00FA4984">
            <w:pPr>
              <w:spacing w:after="0"/>
              <w:ind w:left="0"/>
              <w:jc w:val="left"/>
              <w:rPr>
                <w:b/>
              </w:rPr>
            </w:pPr>
            <w:r w:rsidRPr="007B0602">
              <w:rPr>
                <w:b/>
              </w:rPr>
              <w:t>Address:</w:t>
            </w:r>
            <w:r>
              <w:rPr>
                <w:b/>
              </w:rPr>
              <w:t xml:space="preserve"> </w:t>
            </w:r>
            <w:r w:rsidR="001E6DEC">
              <w:rPr>
                <w:b/>
              </w:rPr>
              <w:t>15 Canada Square, London, E14 5GL</w:t>
            </w:r>
          </w:p>
          <w:p w14:paraId="2EEADC0C" w14:textId="77777777" w:rsidR="00FA4984" w:rsidRPr="00730DD7" w:rsidRDefault="00FA4984" w:rsidP="00FA4984">
            <w:pPr>
              <w:spacing w:after="0"/>
              <w:ind w:left="0"/>
              <w:jc w:val="left"/>
              <w:rPr>
                <w:b/>
              </w:rPr>
            </w:pPr>
          </w:p>
          <w:p w14:paraId="1D64140C" w14:textId="030892F4" w:rsidR="00FA4984" w:rsidRPr="00B91478" w:rsidRDefault="00FA4984" w:rsidP="00FA4984">
            <w:pPr>
              <w:spacing w:after="0"/>
              <w:ind w:left="0"/>
              <w:jc w:val="left"/>
              <w:rPr>
                <w:b/>
              </w:rPr>
            </w:pPr>
            <w:r w:rsidRPr="00B91478">
              <w:rPr>
                <w:b/>
              </w:rPr>
              <w:t xml:space="preserve"> ("SUPPLIER")</w:t>
            </w:r>
          </w:p>
        </w:tc>
      </w:tr>
      <w:tr w:rsidR="00FA4984" w:rsidRPr="00B91478" w14:paraId="4CE953D5" w14:textId="77777777" w:rsidTr="00FA4984">
        <w:trPr>
          <w:trHeight w:val="540"/>
        </w:trPr>
        <w:tc>
          <w:tcPr>
            <w:tcW w:w="3525" w:type="dxa"/>
            <w:shd w:val="clear" w:color="auto" w:fill="auto"/>
          </w:tcPr>
          <w:p w14:paraId="6BDC539F" w14:textId="6D4C20D3" w:rsidR="00FA4984" w:rsidRPr="00B91478" w:rsidRDefault="00FA4984" w:rsidP="00FA4984">
            <w:pPr>
              <w:spacing w:after="0"/>
              <w:ind w:left="0"/>
              <w:jc w:val="left"/>
            </w:pPr>
            <w:r>
              <w:t xml:space="preserve">Date </w:t>
            </w:r>
          </w:p>
        </w:tc>
        <w:tc>
          <w:tcPr>
            <w:tcW w:w="6097" w:type="dxa"/>
            <w:shd w:val="clear" w:color="auto" w:fill="auto"/>
          </w:tcPr>
          <w:p w14:paraId="7AC11165" w14:textId="029D0F3D" w:rsidR="00FA4984" w:rsidRDefault="001E6DEC" w:rsidP="00FA4984">
            <w:pPr>
              <w:spacing w:after="0"/>
              <w:ind w:left="0"/>
              <w:jc w:val="left"/>
              <w:rPr>
                <w:b/>
              </w:rPr>
            </w:pPr>
            <w:r>
              <w:rPr>
                <w:b/>
              </w:rPr>
              <w:t>22</w:t>
            </w:r>
            <w:r w:rsidRPr="001E6DEC">
              <w:rPr>
                <w:b/>
                <w:vertAlign w:val="superscript"/>
              </w:rPr>
              <w:t>nd</w:t>
            </w:r>
            <w:r>
              <w:rPr>
                <w:b/>
              </w:rPr>
              <w:t xml:space="preserve"> December</w:t>
            </w:r>
            <w:r w:rsidR="00FA4984">
              <w:rPr>
                <w:b/>
              </w:rPr>
              <w:t xml:space="preserve"> 2020</w:t>
            </w:r>
          </w:p>
          <w:p w14:paraId="5BC53B96" w14:textId="77777777" w:rsidR="00FA4984" w:rsidRPr="00B91478" w:rsidRDefault="00FA4984" w:rsidP="00FA4984">
            <w:pPr>
              <w:spacing w:after="0"/>
              <w:ind w:left="0"/>
              <w:jc w:val="left"/>
              <w:rPr>
                <w:b/>
              </w:rPr>
            </w:pPr>
          </w:p>
          <w:p w14:paraId="7E80E23C" w14:textId="388BD8E9" w:rsidR="00FA4984" w:rsidRPr="00B91478" w:rsidRDefault="00FA4984" w:rsidP="00FA4984">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FA4984" w:rsidRPr="00B91478" w14:paraId="6525B5BF" w14:textId="77777777" w:rsidTr="00FA4984">
        <w:tc>
          <w:tcPr>
            <w:tcW w:w="567" w:type="dxa"/>
          </w:tcPr>
          <w:p w14:paraId="7F884F55" w14:textId="77777777" w:rsidR="00FA4984" w:rsidRPr="00B91478" w:rsidRDefault="00FA4984">
            <w:pPr>
              <w:pStyle w:val="ORDERFORML1NONBOLDNONNUMBERTEXT"/>
              <w:numPr>
                <w:ilvl w:val="1"/>
                <w:numId w:val="64"/>
              </w:numPr>
              <w:spacing w:before="0" w:after="0"/>
              <w:rPr>
                <w:rFonts w:cs="Arial"/>
                <w:b/>
              </w:rPr>
            </w:pPr>
          </w:p>
        </w:tc>
        <w:tc>
          <w:tcPr>
            <w:tcW w:w="8959" w:type="dxa"/>
            <w:shd w:val="clear" w:color="auto" w:fill="auto"/>
          </w:tcPr>
          <w:p w14:paraId="2B587B19" w14:textId="74E9FA00" w:rsidR="00FA4984" w:rsidRPr="00B91478" w:rsidRDefault="00FA4984">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Pr>
                <w:rFonts w:eastAsia="STZhongsong"/>
                <w:b/>
                <w:lang w:eastAsia="zh-CN"/>
              </w:rPr>
              <w:t>4</w:t>
            </w:r>
            <w:r w:rsidRPr="00FA4984">
              <w:rPr>
                <w:rFonts w:eastAsia="STZhongsong"/>
                <w:b/>
                <w:vertAlign w:val="superscript"/>
                <w:lang w:eastAsia="zh-CN"/>
              </w:rPr>
              <w:t>th</w:t>
            </w:r>
            <w:r>
              <w:rPr>
                <w:rFonts w:eastAsia="STZhongsong"/>
                <w:b/>
                <w:lang w:eastAsia="zh-CN"/>
              </w:rPr>
              <w:t xml:space="preserve"> January 2021</w:t>
            </w:r>
          </w:p>
          <w:p w14:paraId="7C773470" w14:textId="77777777" w:rsidR="00FA4984" w:rsidRPr="00B91478" w:rsidRDefault="00FA4984">
            <w:pPr>
              <w:overflowPunct/>
              <w:autoSpaceDE/>
              <w:autoSpaceDN/>
              <w:adjustRightInd/>
              <w:spacing w:after="0"/>
              <w:ind w:left="0" w:right="936"/>
              <w:jc w:val="left"/>
              <w:textAlignment w:val="auto"/>
              <w:rPr>
                <w:rFonts w:eastAsia="Calibri"/>
                <w:color w:val="C00000"/>
              </w:rPr>
            </w:pPr>
          </w:p>
        </w:tc>
      </w:tr>
      <w:tr w:rsidR="00FA4984" w:rsidRPr="00B91478" w14:paraId="445F7B0C" w14:textId="77777777" w:rsidTr="00FA4984">
        <w:tc>
          <w:tcPr>
            <w:tcW w:w="567" w:type="dxa"/>
          </w:tcPr>
          <w:p w14:paraId="72BA4E3B" w14:textId="77777777" w:rsidR="00FA4984" w:rsidRPr="00B91478" w:rsidRDefault="00FA4984">
            <w:pPr>
              <w:pStyle w:val="11table"/>
              <w:rPr>
                <w:rFonts w:ascii="Arial" w:hAnsi="Arial" w:cs="Arial"/>
              </w:rPr>
            </w:pPr>
            <w:r w:rsidRPr="00B91478">
              <w:rPr>
                <w:rFonts w:ascii="Arial" w:hAnsi="Arial" w:cs="Arial"/>
              </w:rPr>
              <w:t xml:space="preserve"> </w:t>
            </w:r>
          </w:p>
          <w:p w14:paraId="70581236" w14:textId="77777777" w:rsidR="00FA4984" w:rsidRPr="00B91478" w:rsidRDefault="00FA4984">
            <w:pPr>
              <w:overflowPunct/>
              <w:autoSpaceDE/>
              <w:autoSpaceDN/>
              <w:spacing w:after="0"/>
              <w:ind w:left="360"/>
              <w:jc w:val="left"/>
              <w:textAlignment w:val="auto"/>
              <w:rPr>
                <w:rFonts w:eastAsia="STZhongsong"/>
                <w:b/>
                <w:lang w:eastAsia="zh-CN"/>
              </w:rPr>
            </w:pPr>
          </w:p>
        </w:tc>
        <w:tc>
          <w:tcPr>
            <w:tcW w:w="8959" w:type="dxa"/>
            <w:shd w:val="clear" w:color="auto" w:fill="auto"/>
          </w:tcPr>
          <w:p w14:paraId="7DBF874B" w14:textId="77777777" w:rsidR="00FA4984" w:rsidRPr="00B91478" w:rsidRDefault="00FA498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FA4984" w:rsidRPr="00B91478" w:rsidRDefault="00FA4984">
            <w:pPr>
              <w:numPr>
                <w:ilvl w:val="1"/>
                <w:numId w:val="0"/>
              </w:numPr>
              <w:overflowPunct/>
              <w:autoSpaceDE/>
              <w:autoSpaceDN/>
              <w:spacing w:after="0"/>
              <w:jc w:val="left"/>
              <w:textAlignment w:val="auto"/>
              <w:rPr>
                <w:rFonts w:eastAsia="STZhongsong"/>
                <w:lang w:eastAsia="zh-CN"/>
              </w:rPr>
            </w:pPr>
          </w:p>
          <w:p w14:paraId="64151768" w14:textId="36F45ACF" w:rsidR="00FA4984" w:rsidRPr="00B91478" w:rsidRDefault="00FA4984">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Pr>
                <w:rFonts w:eastAsia="STZhongsong"/>
                <w:b/>
                <w:lang w:eastAsia="zh-CN"/>
              </w:rPr>
              <w:t>31</w:t>
            </w:r>
            <w:r w:rsidRPr="00FA4984">
              <w:rPr>
                <w:rFonts w:eastAsia="STZhongsong"/>
                <w:b/>
                <w:vertAlign w:val="superscript"/>
                <w:lang w:eastAsia="zh-CN"/>
              </w:rPr>
              <w:t>st</w:t>
            </w:r>
            <w:r>
              <w:rPr>
                <w:rFonts w:eastAsia="STZhongsong"/>
                <w:b/>
                <w:lang w:eastAsia="zh-CN"/>
              </w:rPr>
              <w:t xml:space="preserve"> March 2021</w:t>
            </w:r>
          </w:p>
          <w:p w14:paraId="506BE5A8" w14:textId="77777777" w:rsidR="00FA4984" w:rsidRPr="00B91478" w:rsidRDefault="00FA4984" w:rsidP="00FA4984">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940"/>
      </w:tblGrid>
      <w:tr w:rsidR="001E6DEC" w:rsidRPr="00B91478" w14:paraId="557BDC08" w14:textId="77777777" w:rsidTr="001E6DEC">
        <w:trPr>
          <w:trHeight w:val="8209"/>
        </w:trPr>
        <w:tc>
          <w:tcPr>
            <w:tcW w:w="553" w:type="dxa"/>
          </w:tcPr>
          <w:p w14:paraId="5A64A6E3" w14:textId="06E6F871" w:rsidR="001E6DEC" w:rsidRPr="00B91478" w:rsidRDefault="001E6DEC">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8940" w:type="dxa"/>
            <w:shd w:val="clear" w:color="auto" w:fill="auto"/>
          </w:tcPr>
          <w:p w14:paraId="62632901" w14:textId="77777777" w:rsidR="001E6DEC" w:rsidRPr="00FA4984" w:rsidRDefault="001E6DEC">
            <w:pPr>
              <w:numPr>
                <w:ilvl w:val="1"/>
                <w:numId w:val="0"/>
              </w:numPr>
              <w:overflowPunct/>
              <w:autoSpaceDE/>
              <w:autoSpaceDN/>
              <w:spacing w:after="0"/>
              <w:jc w:val="left"/>
              <w:textAlignment w:val="auto"/>
              <w:rPr>
                <w:rFonts w:eastAsia="STZhongsong"/>
                <w:lang w:eastAsia="zh-CN"/>
              </w:rPr>
            </w:pPr>
            <w:r w:rsidRPr="00FA4984">
              <w:rPr>
                <w:rFonts w:eastAsia="STZhongsong"/>
                <w:b/>
                <w:lang w:eastAsia="zh-CN"/>
              </w:rPr>
              <w:t>Services required</w:t>
            </w:r>
            <w:r w:rsidRPr="00FA4984">
              <w:rPr>
                <w:rFonts w:eastAsia="STZhongsong"/>
                <w:lang w:eastAsia="zh-CN"/>
              </w:rPr>
              <w:t xml:space="preserve">: </w:t>
            </w:r>
          </w:p>
          <w:p w14:paraId="112903B4" w14:textId="77777777" w:rsidR="001E6DEC" w:rsidRPr="00FA4984" w:rsidRDefault="001E6DEC">
            <w:pPr>
              <w:numPr>
                <w:ilvl w:val="1"/>
                <w:numId w:val="0"/>
              </w:numPr>
              <w:overflowPunct/>
              <w:autoSpaceDE/>
              <w:autoSpaceDN/>
              <w:spacing w:after="0"/>
              <w:jc w:val="left"/>
              <w:textAlignment w:val="auto"/>
              <w:rPr>
                <w:rFonts w:eastAsia="STZhongsong"/>
                <w:lang w:eastAsia="zh-CN"/>
              </w:rPr>
            </w:pPr>
          </w:p>
          <w:p w14:paraId="4F59D2DA" w14:textId="6FB8B8D5" w:rsidR="001E6DEC" w:rsidRDefault="001E6DEC">
            <w:pPr>
              <w:numPr>
                <w:ilvl w:val="1"/>
                <w:numId w:val="0"/>
              </w:numPr>
              <w:overflowPunct/>
              <w:autoSpaceDE/>
              <w:autoSpaceDN/>
              <w:spacing w:after="0"/>
              <w:jc w:val="left"/>
              <w:textAlignment w:val="auto"/>
              <w:rPr>
                <w:rFonts w:eastAsia="STZhongsong"/>
                <w:lang w:eastAsia="zh-CN"/>
              </w:rPr>
            </w:pPr>
            <w:r w:rsidRPr="00FA4984">
              <w:rPr>
                <w:rFonts w:eastAsia="STZhongsong"/>
                <w:lang w:eastAsia="zh-CN"/>
              </w:rPr>
              <w:t>In Call Off Schedule 2 (Services)</w:t>
            </w:r>
          </w:p>
          <w:p w14:paraId="1C97B067" w14:textId="77777777" w:rsidR="001E6DEC" w:rsidRDefault="001E6DEC">
            <w:pPr>
              <w:numPr>
                <w:ilvl w:val="1"/>
                <w:numId w:val="0"/>
              </w:numPr>
              <w:overflowPunct/>
              <w:autoSpaceDE/>
              <w:autoSpaceDN/>
              <w:spacing w:after="0"/>
              <w:jc w:val="left"/>
              <w:textAlignment w:val="auto"/>
              <w:rPr>
                <w:rFonts w:eastAsia="STZhongsong"/>
                <w:lang w:eastAsia="zh-CN"/>
              </w:rPr>
            </w:pPr>
          </w:p>
          <w:p w14:paraId="29907CE9" w14:textId="77777777" w:rsidR="001E6DEC" w:rsidRDefault="001E6DEC" w:rsidP="001E6DEC">
            <w:pPr>
              <w:numPr>
                <w:ilvl w:val="1"/>
                <w:numId w:val="0"/>
              </w:numPr>
              <w:overflowPunct/>
              <w:autoSpaceDE/>
              <w:autoSpaceDN/>
              <w:spacing w:after="0"/>
              <w:jc w:val="left"/>
              <w:textAlignment w:val="auto"/>
              <w:rPr>
                <w:rFonts w:eastAsia="STZhongsong"/>
                <w:lang w:eastAsia="zh-CN"/>
              </w:rPr>
            </w:pPr>
            <w:r>
              <w:rPr>
                <w:rFonts w:eastAsia="STZhongsong"/>
                <w:lang w:eastAsia="zh-CN"/>
              </w:rPr>
              <w:t>As per embedded business requirements included in Appendix B of the tender.</w:t>
            </w:r>
          </w:p>
          <w:p w14:paraId="41926DF1" w14:textId="77777777" w:rsidR="001E6DEC" w:rsidRDefault="001E6DEC">
            <w:pPr>
              <w:numPr>
                <w:ilvl w:val="1"/>
                <w:numId w:val="0"/>
              </w:numPr>
              <w:overflowPunct/>
              <w:autoSpaceDE/>
              <w:autoSpaceDN/>
              <w:spacing w:after="0"/>
              <w:jc w:val="left"/>
              <w:textAlignment w:val="auto"/>
              <w:rPr>
                <w:rFonts w:eastAsia="STZhongsong"/>
                <w:lang w:eastAsia="zh-CN"/>
              </w:rPr>
            </w:pPr>
          </w:p>
          <w:p w14:paraId="092A2F55" w14:textId="77777777" w:rsidR="001E6DEC" w:rsidRDefault="001E6DEC">
            <w:pPr>
              <w:numPr>
                <w:ilvl w:val="1"/>
                <w:numId w:val="0"/>
              </w:numPr>
              <w:overflowPunct/>
              <w:autoSpaceDE/>
              <w:autoSpaceDN/>
              <w:spacing w:after="0"/>
              <w:jc w:val="left"/>
              <w:textAlignment w:val="auto"/>
              <w:rPr>
                <w:rFonts w:eastAsia="STZhongsong"/>
                <w:lang w:eastAsia="zh-CN"/>
              </w:rPr>
            </w:pPr>
          </w:p>
          <w:p w14:paraId="6D7FB8ED" w14:textId="2142E6E5" w:rsidR="001E6DEC" w:rsidRPr="00FA4984" w:rsidRDefault="001E6DEC">
            <w:pPr>
              <w:numPr>
                <w:ilvl w:val="1"/>
                <w:numId w:val="0"/>
              </w:numPr>
              <w:overflowPunct/>
              <w:autoSpaceDE/>
              <w:autoSpaceDN/>
              <w:spacing w:after="0"/>
              <w:jc w:val="left"/>
              <w:textAlignment w:val="auto"/>
              <w:rPr>
                <w:rFonts w:eastAsia="STZhongsong"/>
                <w:b/>
                <w:lang w:eastAsia="zh-CN"/>
              </w:rPr>
            </w:pPr>
            <w:r>
              <w:rPr>
                <w:rFonts w:eastAsia="STZhongsong"/>
                <w:b/>
                <w:lang w:eastAsia="zh-CN"/>
              </w:rPr>
              <w:object w:dxaOrig="1504" w:dyaOrig="982" w14:anchorId="32667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Link" ProgID="Word.Document.12" ShapeID="_x0000_i1025" DrawAspect="Icon" r:id="rId9" UpdateMode="Always">
                  <o:LinkType>EnhancedMetaFile</o:LinkType>
                  <o:LockedField>false</o:LockedField>
                  <o:FieldCodes>\f 0</o:FieldCodes>
                </o:OLEObject>
              </w:object>
            </w:r>
            <w:bookmarkStart w:id="2" w:name="_GoBack"/>
            <w:bookmarkEnd w:id="2"/>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1E6DEC" w:rsidRPr="00BB4A0B" w14:paraId="18B36AF8" w14:textId="77777777" w:rsidTr="00C6407B">
        <w:tc>
          <w:tcPr>
            <w:tcW w:w="843" w:type="dxa"/>
          </w:tcPr>
          <w:p w14:paraId="711785D9" w14:textId="77777777" w:rsidR="001E6DEC" w:rsidRPr="00B91478" w:rsidRDefault="001E6DEC" w:rsidP="00C6407B">
            <w:pPr>
              <w:ind w:left="0"/>
              <w:rPr>
                <w:b/>
              </w:rPr>
            </w:pPr>
            <w:r w:rsidRPr="00B91478">
              <w:rPr>
                <w:b/>
              </w:rPr>
              <w:t xml:space="preserve">3.1. </w:t>
            </w:r>
          </w:p>
        </w:tc>
        <w:tc>
          <w:tcPr>
            <w:tcW w:w="8825" w:type="dxa"/>
            <w:shd w:val="clear" w:color="auto" w:fill="auto"/>
          </w:tcPr>
          <w:p w14:paraId="2E76C148" w14:textId="77777777" w:rsidR="001E6DEC" w:rsidRPr="00BB4A0B" w:rsidRDefault="001E6DEC" w:rsidP="00C6407B">
            <w:pPr>
              <w:ind w:left="0"/>
            </w:pPr>
            <w:r w:rsidRPr="00B91478">
              <w:rPr>
                <w:b/>
              </w:rPr>
              <w:t>Project Plan</w:t>
            </w:r>
            <w:r w:rsidRPr="00B91478">
              <w:t>:</w:t>
            </w:r>
            <w:r>
              <w:t xml:space="preserve"> N/A</w:t>
            </w:r>
          </w:p>
          <w:p w14:paraId="1CE1ACEB" w14:textId="77777777" w:rsidR="001E6DEC" w:rsidRPr="00BB4A0B" w:rsidRDefault="001E6DEC" w:rsidP="00C6407B">
            <w:pPr>
              <w:ind w:left="0"/>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59B5D1F3" w:rsidR="004E05DC" w:rsidRDefault="00F770DB">
      <w:pPr>
        <w:pStyle w:val="ORDERFORML1PraraNo"/>
        <w:rPr>
          <w:rFonts w:ascii="Arial" w:hAnsi="Arial" w:cs="Arial"/>
        </w:rPr>
      </w:pPr>
      <w:r w:rsidRPr="00B91478">
        <w:rPr>
          <w:rFonts w:ascii="Arial" w:hAnsi="Arial" w:cs="Arial"/>
        </w:rPr>
        <w:t>contract performance</w:t>
      </w:r>
    </w:p>
    <w:p w14:paraId="2F442DAC" w14:textId="77777777" w:rsidR="001E6DEC" w:rsidRDefault="001E6DEC" w:rsidP="001E6DE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1E6DEC" w:rsidRPr="00B91478" w14:paraId="673ABF6C" w14:textId="77777777" w:rsidTr="00C6407B">
        <w:tc>
          <w:tcPr>
            <w:tcW w:w="584" w:type="dxa"/>
          </w:tcPr>
          <w:p w14:paraId="04E19AEC"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5E00FB91"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6BFCD7A" w14:textId="77777777" w:rsidR="001E6DEC" w:rsidRPr="00B91478" w:rsidRDefault="001E6DEC" w:rsidP="00C6407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As per included in embedded Business Requirements in 2.1. </w:t>
            </w:r>
          </w:p>
        </w:tc>
      </w:tr>
      <w:tr w:rsidR="001E6DEC" w:rsidRPr="00B91478" w14:paraId="5551A8C3" w14:textId="77777777" w:rsidTr="00C6407B">
        <w:tc>
          <w:tcPr>
            <w:tcW w:w="584" w:type="dxa"/>
          </w:tcPr>
          <w:p w14:paraId="53CE86F9"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351CD826"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2E9CED8B" w14:textId="77777777" w:rsidR="001E6DEC" w:rsidRPr="00B91478" w:rsidRDefault="001E6DEC" w:rsidP="00C6407B">
            <w:pPr>
              <w:numPr>
                <w:ilvl w:val="1"/>
                <w:numId w:val="0"/>
              </w:numPr>
              <w:overflowPunct/>
              <w:autoSpaceDE/>
              <w:autoSpaceDN/>
              <w:spacing w:after="120"/>
              <w:jc w:val="left"/>
              <w:textAlignment w:val="auto"/>
            </w:pPr>
            <w:r w:rsidRPr="00B91478">
              <w:t>Not applied</w:t>
            </w:r>
          </w:p>
        </w:tc>
      </w:tr>
      <w:tr w:rsidR="001E6DEC" w:rsidRPr="00B91478" w14:paraId="44B4675C" w14:textId="77777777" w:rsidTr="00C6407B">
        <w:tc>
          <w:tcPr>
            <w:tcW w:w="584" w:type="dxa"/>
          </w:tcPr>
          <w:p w14:paraId="38C434AE"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5A25CA01"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76C37D8C" w14:textId="77777777" w:rsidR="001E6DEC" w:rsidRPr="00B91478" w:rsidRDefault="001E6DEC" w:rsidP="00C6407B">
            <w:pPr>
              <w:ind w:left="0"/>
              <w:rPr>
                <w:rFonts w:eastAsia="STZhongsong"/>
                <w:lang w:eastAsia="zh-CN"/>
              </w:rPr>
            </w:pPr>
            <w:r w:rsidRPr="00B91478">
              <w:lastRenderedPageBreak/>
              <w:t>Not applied</w:t>
            </w:r>
          </w:p>
        </w:tc>
      </w:tr>
      <w:tr w:rsidR="001E6DEC" w:rsidRPr="00B91478" w14:paraId="7CECAF11" w14:textId="77777777" w:rsidTr="00C6407B">
        <w:tc>
          <w:tcPr>
            <w:tcW w:w="584" w:type="dxa"/>
          </w:tcPr>
          <w:p w14:paraId="57EE05DE"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4.4</w:t>
            </w:r>
          </w:p>
        </w:tc>
        <w:tc>
          <w:tcPr>
            <w:tcW w:w="9084" w:type="dxa"/>
            <w:shd w:val="clear" w:color="auto" w:fill="auto"/>
          </w:tcPr>
          <w:p w14:paraId="6164007F"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5473E2B9" w14:textId="77777777" w:rsidR="001E6DEC" w:rsidRDefault="001E6DEC" w:rsidP="00C6407B">
            <w:pPr>
              <w:numPr>
                <w:ilvl w:val="1"/>
                <w:numId w:val="0"/>
              </w:numPr>
              <w:overflowPunct/>
              <w:autoSpaceDE/>
              <w:autoSpaceDN/>
              <w:spacing w:after="120"/>
              <w:jc w:val="left"/>
              <w:textAlignment w:val="auto"/>
              <w:rPr>
                <w:b/>
              </w:rPr>
            </w:pPr>
            <w:r>
              <w:rPr>
                <w:b/>
              </w:rPr>
              <w:t>Deliverables as per bid submission.</w:t>
            </w:r>
          </w:p>
          <w:p w14:paraId="7CCDC432"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Pr>
                <w:b/>
              </w:rPr>
              <w:t xml:space="preserve">All future </w:t>
            </w:r>
            <w:proofErr w:type="spellStart"/>
            <w:r>
              <w:rPr>
                <w:b/>
              </w:rPr>
              <w:t>workpackages</w:t>
            </w:r>
            <w:proofErr w:type="spellEnd"/>
            <w:r>
              <w:rPr>
                <w:b/>
              </w:rPr>
              <w:t xml:space="preserve"> must be agreed in advance by both parties through formal variation to the contract, in terms of costing and delivery time.</w:t>
            </w:r>
          </w:p>
        </w:tc>
      </w:tr>
      <w:tr w:rsidR="001E6DEC" w:rsidRPr="00B91478" w14:paraId="7203754B" w14:textId="77777777" w:rsidTr="00C6407B">
        <w:tc>
          <w:tcPr>
            <w:tcW w:w="584" w:type="dxa"/>
          </w:tcPr>
          <w:p w14:paraId="1F051796" w14:textId="77777777" w:rsidR="001E6DEC" w:rsidRPr="00B91478" w:rsidRDefault="001E6DEC"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2166AB70" w14:textId="77777777" w:rsidR="001E6DEC" w:rsidRPr="00954515" w:rsidRDefault="001E6DEC" w:rsidP="00C6407B">
            <w:pPr>
              <w:numPr>
                <w:ilvl w:val="1"/>
                <w:numId w:val="0"/>
              </w:numPr>
              <w:overflowPunct/>
              <w:autoSpaceDE/>
              <w:autoSpaceDN/>
              <w:spacing w:after="120"/>
              <w:textAlignment w:val="auto"/>
              <w:rPr>
                <w:rFonts w:eastAsia="STZhongsong"/>
                <w:b/>
                <w:lang w:eastAsia="zh-CN"/>
              </w:rPr>
            </w:pPr>
            <w:r w:rsidRPr="00954515">
              <w:rPr>
                <w:rFonts w:eastAsia="STZhongsong"/>
                <w:b/>
                <w:lang w:eastAsia="zh-CN"/>
              </w:rPr>
              <w:t xml:space="preserve">Period for providing Rectification Plan: </w:t>
            </w:r>
          </w:p>
          <w:p w14:paraId="7ACBA846" w14:textId="77777777" w:rsidR="001E6DEC" w:rsidRPr="00B91478" w:rsidRDefault="001E6DEC" w:rsidP="00C6407B">
            <w:pPr>
              <w:numPr>
                <w:ilvl w:val="1"/>
                <w:numId w:val="0"/>
              </w:numPr>
              <w:overflowPunct/>
              <w:autoSpaceDE/>
              <w:autoSpaceDN/>
              <w:spacing w:after="120"/>
              <w:textAlignment w:val="auto"/>
              <w:rPr>
                <w:rFonts w:eastAsia="STZhongsong"/>
                <w:b/>
                <w:lang w:eastAsia="zh-CN"/>
              </w:rPr>
            </w:pPr>
            <w:r w:rsidRPr="00954515">
              <w:t>In Clause 39.2.1(a) of the Call Off Terms</w:t>
            </w:r>
            <w:r w:rsidRPr="00B91478">
              <w:t xml:space="preserve"> </w:t>
            </w:r>
          </w:p>
        </w:tc>
      </w:tr>
    </w:tbl>
    <w:p w14:paraId="2DA86474" w14:textId="77777777" w:rsidR="004E05DC" w:rsidRPr="00B91478" w:rsidRDefault="004E05DC">
      <w:pPr>
        <w:pStyle w:val="ORDERFORML1PraraNo"/>
        <w:numPr>
          <w:ilvl w:val="0"/>
          <w:numId w:val="0"/>
        </w:numPr>
        <w:ind w:left="426" w:hanging="426"/>
        <w:rPr>
          <w:rFonts w:ascii="Arial" w:hAnsi="Arial" w:cs="Arial"/>
        </w:rPr>
      </w:pPr>
    </w:p>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B01ED5" w:rsidRPr="00B91478" w14:paraId="67C5D3D0" w14:textId="77777777" w:rsidTr="001E6DEC">
        <w:tc>
          <w:tcPr>
            <w:tcW w:w="566" w:type="dxa"/>
          </w:tcPr>
          <w:p w14:paraId="73D2EBFF" w14:textId="77777777" w:rsidR="00B01ED5" w:rsidRPr="00B91478" w:rsidRDefault="00B01ED5" w:rsidP="00B01ED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518E5038" w14:textId="77777777" w:rsidR="00B01ED5" w:rsidRPr="00B91478" w:rsidRDefault="00B01ED5" w:rsidP="00B01ED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BA85214" w14:textId="5CD0A444" w:rsidR="00B01ED5" w:rsidRDefault="00B01ED5" w:rsidP="00B01ED5">
            <w:pPr>
              <w:numPr>
                <w:ilvl w:val="1"/>
                <w:numId w:val="0"/>
              </w:numPr>
              <w:overflowPunct/>
              <w:autoSpaceDE/>
              <w:autoSpaceDN/>
              <w:spacing w:after="120"/>
              <w:jc w:val="left"/>
              <w:textAlignment w:val="auto"/>
              <w:rPr>
                <w:rFonts w:eastAsia="STZhongsong"/>
                <w:b/>
                <w:u w:val="single"/>
                <w:lang w:eastAsia="zh-CN"/>
              </w:rPr>
            </w:pPr>
            <w:r w:rsidRPr="000D6CC0">
              <w:rPr>
                <w:rFonts w:eastAsia="STZhongsong"/>
                <w:b/>
                <w:u w:val="single"/>
                <w:lang w:eastAsia="zh-CN"/>
              </w:rPr>
              <w:t>KPMG LLP:</w:t>
            </w:r>
          </w:p>
          <w:p w14:paraId="7520D9F2" w14:textId="0D823D1D" w:rsidR="000D6CC0" w:rsidRPr="00614F27" w:rsidRDefault="00614F27" w:rsidP="000D6CC0">
            <w:pPr>
              <w:numPr>
                <w:ilvl w:val="1"/>
                <w:numId w:val="0"/>
              </w:numPr>
              <w:overflowPunct/>
              <w:autoSpaceDE/>
              <w:autoSpaceDN/>
              <w:spacing w:after="120"/>
              <w:jc w:val="left"/>
              <w:textAlignment w:val="auto"/>
              <w:rPr>
                <w:rFonts w:eastAsia="STZhongsong"/>
                <w:b/>
                <w:bCs/>
                <w:color w:val="FFFFFF" w:themeColor="background1"/>
                <w:lang w:eastAsia="zh-CN"/>
              </w:rPr>
            </w:pPr>
            <w:r w:rsidRPr="00614F27">
              <w:rPr>
                <w:rFonts w:eastAsia="STZhongsong"/>
                <w:b/>
                <w:bCs/>
                <w:color w:val="FFFFFF" w:themeColor="background1"/>
                <w:highlight w:val="black"/>
                <w:lang w:eastAsia="zh-CN"/>
              </w:rPr>
              <w:t>[REDACTED]</w:t>
            </w:r>
            <w:r w:rsidRPr="00614F27">
              <w:rPr>
                <w:rFonts w:eastAsia="STZhongsong"/>
                <w:b/>
                <w:bCs/>
                <w:color w:val="FFFFFF" w:themeColor="background1"/>
                <w:lang w:eastAsia="zh-CN"/>
              </w:rPr>
              <w:t xml:space="preserve"> </w:t>
            </w:r>
          </w:p>
          <w:p w14:paraId="35112517" w14:textId="77777777" w:rsidR="00B01ED5" w:rsidRDefault="00B01ED5" w:rsidP="00B01ED5">
            <w:pPr>
              <w:numPr>
                <w:ilvl w:val="1"/>
                <w:numId w:val="0"/>
              </w:numPr>
              <w:overflowPunct/>
              <w:autoSpaceDE/>
              <w:autoSpaceDN/>
              <w:spacing w:after="120"/>
              <w:jc w:val="left"/>
              <w:textAlignment w:val="auto"/>
              <w:rPr>
                <w:rFonts w:eastAsia="STZhongsong"/>
                <w:b/>
                <w:u w:val="single"/>
                <w:lang w:eastAsia="zh-CN"/>
              </w:rPr>
            </w:pPr>
            <w:r w:rsidRPr="00B01ED5">
              <w:rPr>
                <w:rFonts w:eastAsia="STZhongsong"/>
                <w:b/>
                <w:u w:val="single"/>
                <w:lang w:eastAsia="zh-CN"/>
              </w:rPr>
              <w:t>Ministry of Justice:</w:t>
            </w:r>
          </w:p>
          <w:p w14:paraId="2AE02E04" w14:textId="77777777" w:rsidR="005B288A" w:rsidRPr="00614F27" w:rsidRDefault="005B288A" w:rsidP="005B288A">
            <w:pPr>
              <w:numPr>
                <w:ilvl w:val="1"/>
                <w:numId w:val="0"/>
              </w:numPr>
              <w:overflowPunct/>
              <w:autoSpaceDE/>
              <w:autoSpaceDN/>
              <w:spacing w:after="120"/>
              <w:jc w:val="left"/>
              <w:textAlignment w:val="auto"/>
              <w:rPr>
                <w:rFonts w:eastAsia="STZhongsong"/>
                <w:b/>
                <w:bCs/>
                <w:color w:val="FFFFFF" w:themeColor="background1"/>
                <w:lang w:eastAsia="zh-CN"/>
              </w:rPr>
            </w:pPr>
            <w:r w:rsidRPr="00614F27">
              <w:rPr>
                <w:rFonts w:eastAsia="STZhongsong"/>
                <w:b/>
                <w:bCs/>
                <w:color w:val="FFFFFF" w:themeColor="background1"/>
                <w:highlight w:val="black"/>
                <w:lang w:eastAsia="zh-CN"/>
              </w:rPr>
              <w:t>[REDACTED]</w:t>
            </w:r>
            <w:r w:rsidRPr="00614F27">
              <w:rPr>
                <w:rFonts w:eastAsia="STZhongsong"/>
                <w:b/>
                <w:bCs/>
                <w:color w:val="FFFFFF" w:themeColor="background1"/>
                <w:lang w:eastAsia="zh-CN"/>
              </w:rPr>
              <w:t xml:space="preserve"> </w:t>
            </w:r>
          </w:p>
          <w:p w14:paraId="10DD0DC6" w14:textId="7D867916" w:rsidR="00B01ED5" w:rsidRPr="004155BF" w:rsidRDefault="00B01ED5" w:rsidP="004155BF">
            <w:pPr>
              <w:ind w:left="0"/>
              <w:rPr>
                <w:b/>
                <w:bCs/>
                <w:color w:val="000000"/>
                <w:lang w:val="en-US"/>
              </w:rPr>
            </w:pPr>
          </w:p>
        </w:tc>
      </w:tr>
      <w:tr w:rsidR="00B01ED5" w:rsidRPr="00B91478" w14:paraId="0FF6582D" w14:textId="77777777" w:rsidTr="001E6DEC">
        <w:tc>
          <w:tcPr>
            <w:tcW w:w="566" w:type="dxa"/>
            <w:tcBorders>
              <w:top w:val="single" w:sz="4" w:space="0" w:color="auto"/>
              <w:left w:val="single" w:sz="4" w:space="0" w:color="auto"/>
              <w:bottom w:val="single" w:sz="4" w:space="0" w:color="auto"/>
              <w:right w:val="single" w:sz="4" w:space="0" w:color="auto"/>
            </w:tcBorders>
          </w:tcPr>
          <w:p w14:paraId="2B5BB8B1" w14:textId="77777777" w:rsidR="00B01ED5" w:rsidRPr="00B91478" w:rsidRDefault="00B01ED5" w:rsidP="00B01E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B01ED5" w:rsidRPr="00B91478" w:rsidRDefault="00B01ED5" w:rsidP="00B01ED5">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2F62310F" w:rsidR="00B01ED5" w:rsidRPr="00B91478" w:rsidRDefault="00B01ED5" w:rsidP="00B01ED5">
            <w:pPr>
              <w:numPr>
                <w:ilvl w:val="1"/>
                <w:numId w:val="0"/>
              </w:numPr>
              <w:overflowPunct/>
              <w:autoSpaceDE/>
              <w:autoSpaceDN/>
              <w:spacing w:after="120"/>
              <w:jc w:val="left"/>
              <w:textAlignment w:val="auto"/>
              <w:rPr>
                <w:rFonts w:eastAsia="STZhongsong"/>
                <w:lang w:eastAsia="zh-CN"/>
              </w:rPr>
            </w:pPr>
            <w:r>
              <w:rPr>
                <w:rFonts w:eastAsia="STZhongsong"/>
                <w:b/>
                <w:lang w:eastAsia="zh-CN"/>
              </w:rPr>
              <w:t>None</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p w14:paraId="61C1D5C6" w14:textId="77777777" w:rsidR="00132733" w:rsidRPr="00B91478" w:rsidRDefault="00132733" w:rsidP="00132733">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132733" w:rsidRPr="00B91478" w14:paraId="79C40B50" w14:textId="77777777" w:rsidTr="00C6407B">
        <w:tc>
          <w:tcPr>
            <w:tcW w:w="564" w:type="dxa"/>
          </w:tcPr>
          <w:p w14:paraId="6432E8CB" w14:textId="77777777" w:rsidR="00132733" w:rsidRPr="00B91478" w:rsidRDefault="00132733"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14:paraId="10198D37" w14:textId="77777777" w:rsidR="00132733" w:rsidRDefault="00132733" w:rsidP="00C6407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w:t>
            </w:r>
            <w:r>
              <w:rPr>
                <w:rFonts w:eastAsia="STZhongsong"/>
                <w:lang w:eastAsia="zh-CN"/>
              </w:rPr>
              <w:t xml:space="preserve">and </w:t>
            </w:r>
            <w:r w:rsidRPr="00B91478">
              <w:rPr>
                <w:rFonts w:eastAsia="STZhongsong"/>
                <w:lang w:eastAsia="zh-CN"/>
              </w:rPr>
              <w:t xml:space="preserve">VAT): </w:t>
            </w:r>
          </w:p>
          <w:p w14:paraId="3F4B25D0" w14:textId="66C0830B" w:rsidR="00132733" w:rsidRDefault="00132733" w:rsidP="00C6407B">
            <w:pPr>
              <w:numPr>
                <w:ilvl w:val="1"/>
                <w:numId w:val="0"/>
              </w:numPr>
              <w:overflowPunct/>
              <w:autoSpaceDE/>
              <w:autoSpaceDN/>
              <w:spacing w:after="120"/>
              <w:textAlignment w:val="auto"/>
              <w:rPr>
                <w:rFonts w:eastAsia="STZhongsong"/>
                <w:lang w:eastAsia="zh-CN"/>
              </w:rPr>
            </w:pPr>
            <w:r>
              <w:rPr>
                <w:rFonts w:eastAsia="STZhongsong"/>
                <w:lang w:eastAsia="zh-CN"/>
              </w:rPr>
              <w:t xml:space="preserve">As per embedded Appendix E of the tender submitted by the supplier. The Contract Charges outlined </w:t>
            </w:r>
            <w:r w:rsidRPr="00E87AD8">
              <w:rPr>
                <w:rFonts w:eastAsia="STZhongsong"/>
                <w:lang w:eastAsia="zh-CN"/>
              </w:rPr>
              <w:t>in Appendix E are for the total price of th</w:t>
            </w:r>
            <w:r w:rsidR="00E87AD8">
              <w:rPr>
                <w:rFonts w:eastAsia="STZhongsong"/>
                <w:lang w:eastAsia="zh-CN"/>
              </w:rPr>
              <w:t>e</w:t>
            </w:r>
            <w:r w:rsidRPr="00E87AD8">
              <w:rPr>
                <w:rFonts w:eastAsia="STZhongsong"/>
                <w:lang w:eastAsia="zh-CN"/>
              </w:rPr>
              <w:t xml:space="preserve"> work as submitted in KPMGs tender response. Contract charges for future work packages will be agreed with MOJ based upon the Fixed Rate Card included in Appendix E.</w:t>
            </w:r>
          </w:p>
          <w:p w14:paraId="40F66432" w14:textId="77777777" w:rsidR="00132733" w:rsidRDefault="00132733" w:rsidP="00C6407B">
            <w:pPr>
              <w:numPr>
                <w:ilvl w:val="1"/>
                <w:numId w:val="0"/>
              </w:numPr>
              <w:overflowPunct/>
              <w:autoSpaceDE/>
              <w:autoSpaceDN/>
              <w:spacing w:after="120"/>
              <w:textAlignment w:val="auto"/>
              <w:rPr>
                <w:rFonts w:eastAsia="STZhongsong"/>
                <w:lang w:eastAsia="zh-CN"/>
              </w:rPr>
            </w:pPr>
          </w:p>
          <w:p w14:paraId="476E9E84" w14:textId="15A9C7B6" w:rsidR="00132733" w:rsidRPr="005B288A" w:rsidRDefault="005B288A" w:rsidP="005B288A">
            <w:pPr>
              <w:numPr>
                <w:ilvl w:val="1"/>
                <w:numId w:val="0"/>
              </w:numPr>
              <w:overflowPunct/>
              <w:autoSpaceDE/>
              <w:autoSpaceDN/>
              <w:spacing w:after="120"/>
              <w:jc w:val="left"/>
              <w:textAlignment w:val="auto"/>
              <w:rPr>
                <w:rFonts w:eastAsia="STZhongsong"/>
                <w:b/>
                <w:bCs/>
                <w:color w:val="FFFFFF" w:themeColor="background1"/>
                <w:lang w:eastAsia="zh-CN"/>
              </w:rPr>
            </w:pPr>
            <w:r w:rsidRPr="00614F27">
              <w:rPr>
                <w:rFonts w:eastAsia="STZhongsong"/>
                <w:b/>
                <w:bCs/>
                <w:color w:val="FFFFFF" w:themeColor="background1"/>
                <w:highlight w:val="black"/>
                <w:lang w:eastAsia="zh-CN"/>
              </w:rPr>
              <w:t>[REDACTED]</w:t>
            </w:r>
            <w:r w:rsidRPr="00614F27">
              <w:rPr>
                <w:rFonts w:eastAsia="STZhongsong"/>
                <w:b/>
                <w:bCs/>
                <w:color w:val="FFFFFF" w:themeColor="background1"/>
                <w:lang w:eastAsia="zh-CN"/>
              </w:rPr>
              <w:t xml:space="preserve"> </w:t>
            </w:r>
          </w:p>
        </w:tc>
      </w:tr>
      <w:tr w:rsidR="00132733" w:rsidRPr="00B91478" w14:paraId="20E342A3" w14:textId="77777777" w:rsidTr="00C6407B">
        <w:tc>
          <w:tcPr>
            <w:tcW w:w="564" w:type="dxa"/>
          </w:tcPr>
          <w:p w14:paraId="70F2E256" w14:textId="77777777" w:rsidR="00132733" w:rsidRPr="00B91478" w:rsidRDefault="00132733"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14:paraId="30E1FB33" w14:textId="77777777" w:rsidR="00132733" w:rsidRDefault="00132733"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Payment terms/profile </w:t>
            </w:r>
          </w:p>
          <w:p w14:paraId="686E940A" w14:textId="77777777" w:rsidR="00132733" w:rsidRDefault="00132733" w:rsidP="00C6407B">
            <w:pPr>
              <w:numPr>
                <w:ilvl w:val="1"/>
                <w:numId w:val="0"/>
              </w:numPr>
              <w:overflowPunct/>
              <w:autoSpaceDE/>
              <w:autoSpaceDN/>
              <w:spacing w:after="120"/>
              <w:textAlignment w:val="auto"/>
              <w:rPr>
                <w:rFonts w:eastAsia="STZhongsong"/>
                <w:b/>
                <w:lang w:eastAsia="zh-CN"/>
              </w:rPr>
            </w:pPr>
          </w:p>
          <w:p w14:paraId="75322C88" w14:textId="77777777" w:rsidR="00132733" w:rsidRPr="00B91478" w:rsidRDefault="00132733" w:rsidP="00C6407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132733" w:rsidRPr="00B91478" w14:paraId="473AF26C" w14:textId="77777777" w:rsidTr="00C6407B">
        <w:tc>
          <w:tcPr>
            <w:tcW w:w="564" w:type="dxa"/>
          </w:tcPr>
          <w:p w14:paraId="498029FA" w14:textId="77777777" w:rsidR="00132733" w:rsidRPr="00483683" w:rsidRDefault="00132733" w:rsidP="00C6407B">
            <w:pPr>
              <w:numPr>
                <w:ilvl w:val="1"/>
                <w:numId w:val="0"/>
              </w:numPr>
              <w:overflowPunct/>
              <w:autoSpaceDE/>
              <w:autoSpaceDN/>
              <w:spacing w:after="120"/>
              <w:jc w:val="left"/>
              <w:textAlignment w:val="auto"/>
              <w:rPr>
                <w:rFonts w:eastAsia="STZhongsong"/>
                <w:b/>
                <w:lang w:eastAsia="zh-CN"/>
              </w:rPr>
            </w:pPr>
            <w:r w:rsidRPr="00483683">
              <w:rPr>
                <w:rFonts w:eastAsia="STZhongsong"/>
                <w:b/>
                <w:lang w:eastAsia="zh-CN"/>
              </w:rPr>
              <w:t>6.3</w:t>
            </w:r>
          </w:p>
        </w:tc>
        <w:tc>
          <w:tcPr>
            <w:tcW w:w="8962" w:type="dxa"/>
            <w:shd w:val="clear" w:color="auto" w:fill="auto"/>
          </w:tcPr>
          <w:p w14:paraId="54D72F97" w14:textId="77777777" w:rsidR="00132733" w:rsidRPr="00483683" w:rsidRDefault="00132733" w:rsidP="00C6407B">
            <w:pPr>
              <w:numPr>
                <w:ilvl w:val="1"/>
                <w:numId w:val="0"/>
              </w:numPr>
              <w:overflowPunct/>
              <w:autoSpaceDE/>
              <w:autoSpaceDN/>
              <w:spacing w:after="120"/>
              <w:jc w:val="left"/>
              <w:textAlignment w:val="auto"/>
              <w:rPr>
                <w:rFonts w:eastAsia="STZhongsong"/>
                <w:lang w:eastAsia="zh-CN"/>
              </w:rPr>
            </w:pPr>
            <w:r w:rsidRPr="00483683">
              <w:rPr>
                <w:rFonts w:eastAsia="STZhongsong"/>
                <w:b/>
                <w:lang w:eastAsia="zh-CN"/>
              </w:rPr>
              <w:t>Reimbursable Expenses</w:t>
            </w:r>
            <w:r w:rsidRPr="00483683">
              <w:rPr>
                <w:rFonts w:eastAsia="STZhongsong"/>
                <w:lang w:eastAsia="zh-CN"/>
              </w:rPr>
              <w:t xml:space="preserve">: </w:t>
            </w:r>
          </w:p>
          <w:p w14:paraId="5E49908A" w14:textId="77777777" w:rsidR="00132733" w:rsidRPr="00483683" w:rsidRDefault="00132733" w:rsidP="00C6407B">
            <w:pPr>
              <w:numPr>
                <w:ilvl w:val="1"/>
                <w:numId w:val="0"/>
              </w:numPr>
              <w:overflowPunct/>
              <w:autoSpaceDE/>
              <w:autoSpaceDN/>
              <w:spacing w:after="120"/>
              <w:jc w:val="left"/>
              <w:textAlignment w:val="auto"/>
              <w:rPr>
                <w:rFonts w:eastAsia="STZhongsong"/>
                <w:lang w:eastAsia="zh-CN"/>
              </w:rPr>
            </w:pPr>
            <w:r w:rsidRPr="00483683">
              <w:rPr>
                <w:rFonts w:eastAsia="STZhongsong"/>
                <w:lang w:eastAsia="zh-CN"/>
              </w:rPr>
              <w:t>Not permitted</w:t>
            </w:r>
          </w:p>
        </w:tc>
      </w:tr>
      <w:tr w:rsidR="00132733" w:rsidRPr="00B91478" w14:paraId="388A0D8F" w14:textId="77777777" w:rsidTr="00C6407B">
        <w:tc>
          <w:tcPr>
            <w:tcW w:w="564" w:type="dxa"/>
          </w:tcPr>
          <w:p w14:paraId="3B72EF7A" w14:textId="77777777" w:rsidR="00132733" w:rsidRPr="00B91478" w:rsidRDefault="00132733"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14:paraId="4359F7C8" w14:textId="77777777" w:rsidR="00132733" w:rsidRPr="00B91478" w:rsidRDefault="00132733" w:rsidP="00C6407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6D83930A" w14:textId="77777777" w:rsidR="00132733" w:rsidRPr="002B0B53" w:rsidRDefault="00132733" w:rsidP="00C6407B">
            <w:pPr>
              <w:numPr>
                <w:ilvl w:val="1"/>
                <w:numId w:val="0"/>
              </w:numPr>
              <w:overflowPunct/>
              <w:autoSpaceDE/>
              <w:autoSpaceDN/>
              <w:spacing w:after="120"/>
              <w:textAlignment w:val="auto"/>
            </w:pPr>
            <w:r w:rsidRPr="002B0B53">
              <w:t>Newport SSCL – Ministry of Justice</w:t>
            </w:r>
          </w:p>
          <w:p w14:paraId="6BACC93C" w14:textId="77777777" w:rsidR="00132733" w:rsidRDefault="00132733" w:rsidP="00C6407B">
            <w:pPr>
              <w:numPr>
                <w:ilvl w:val="1"/>
                <w:numId w:val="0"/>
              </w:numPr>
              <w:overflowPunct/>
              <w:autoSpaceDE/>
              <w:autoSpaceDN/>
              <w:spacing w:after="120"/>
              <w:textAlignment w:val="auto"/>
              <w:rPr>
                <w:rFonts w:eastAsia="STZhongsong"/>
                <w:lang w:eastAsia="zh-CN"/>
              </w:rPr>
            </w:pPr>
            <w:r>
              <w:rPr>
                <w:rFonts w:eastAsia="STZhongsong"/>
                <w:lang w:eastAsia="zh-CN"/>
              </w:rPr>
              <w:t>PO Box 743</w:t>
            </w:r>
          </w:p>
          <w:p w14:paraId="5EB1047F" w14:textId="77777777" w:rsidR="00132733" w:rsidRDefault="00132733" w:rsidP="00C6407B">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Newport</w:t>
            </w:r>
          </w:p>
          <w:p w14:paraId="48066629" w14:textId="77777777" w:rsidR="00132733" w:rsidRPr="00B91478" w:rsidRDefault="00132733" w:rsidP="00C6407B">
            <w:pPr>
              <w:numPr>
                <w:ilvl w:val="1"/>
                <w:numId w:val="0"/>
              </w:numPr>
              <w:overflowPunct/>
              <w:autoSpaceDE/>
              <w:autoSpaceDN/>
              <w:spacing w:after="120"/>
              <w:textAlignment w:val="auto"/>
              <w:rPr>
                <w:rFonts w:eastAsia="STZhongsong"/>
                <w:lang w:eastAsia="zh-CN"/>
              </w:rPr>
            </w:pPr>
            <w:r>
              <w:rPr>
                <w:rFonts w:eastAsia="STZhongsong"/>
                <w:lang w:eastAsia="zh-CN"/>
              </w:rPr>
              <w:t>NP10 8FZ</w:t>
            </w:r>
          </w:p>
        </w:tc>
      </w:tr>
      <w:tr w:rsidR="00132733" w:rsidRPr="00B91478" w14:paraId="3291993E" w14:textId="77777777" w:rsidTr="00C6407B">
        <w:tc>
          <w:tcPr>
            <w:tcW w:w="564" w:type="dxa"/>
          </w:tcPr>
          <w:p w14:paraId="2336F88C" w14:textId="77777777" w:rsidR="00132733" w:rsidRPr="00B91478" w:rsidRDefault="00132733"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8962" w:type="dxa"/>
            <w:shd w:val="clear" w:color="auto" w:fill="auto"/>
          </w:tcPr>
          <w:p w14:paraId="0EE9E549" w14:textId="77777777" w:rsidR="00132733" w:rsidRPr="00B91478" w:rsidRDefault="00132733" w:rsidP="00C6407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E0DCD81" w14:textId="77777777" w:rsidR="00132733" w:rsidRPr="00B91478" w:rsidRDefault="00132733" w:rsidP="00C6407B">
            <w:pPr>
              <w:numPr>
                <w:ilvl w:val="1"/>
                <w:numId w:val="0"/>
              </w:numPr>
              <w:overflowPunct/>
              <w:autoSpaceDE/>
              <w:autoSpaceDN/>
              <w:spacing w:after="120"/>
              <w:textAlignment w:val="auto"/>
              <w:rPr>
                <w:rFonts w:eastAsia="STZhongsong"/>
                <w:b/>
                <w:lang w:eastAsia="zh-CN"/>
              </w:rPr>
            </w:pPr>
            <w:r>
              <w:rPr>
                <w:b/>
              </w:rPr>
              <w:t>For the term of this contract.</w:t>
            </w:r>
          </w:p>
        </w:tc>
      </w:tr>
      <w:tr w:rsidR="00132733" w:rsidRPr="00B91478" w14:paraId="34F54670" w14:textId="77777777" w:rsidTr="00C6407B">
        <w:tc>
          <w:tcPr>
            <w:tcW w:w="564" w:type="dxa"/>
          </w:tcPr>
          <w:p w14:paraId="16B0AF06" w14:textId="77777777" w:rsidR="00132733" w:rsidRPr="00B91478" w:rsidRDefault="00132733" w:rsidP="00C6407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14:paraId="1337484F" w14:textId="77777777" w:rsidR="00132733" w:rsidRPr="00B91478" w:rsidRDefault="00132733" w:rsidP="00C6407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4ADDAAFB" w14:textId="77777777" w:rsidR="00132733" w:rsidRPr="00B91478" w:rsidRDefault="00132733" w:rsidP="00C6407B">
            <w:pPr>
              <w:numPr>
                <w:ilvl w:val="1"/>
                <w:numId w:val="0"/>
              </w:numPr>
              <w:tabs>
                <w:tab w:val="left" w:pos="2783"/>
              </w:tabs>
              <w:overflowPunct/>
              <w:autoSpaceDE/>
              <w:autoSpaceDN/>
              <w:spacing w:after="120"/>
              <w:textAlignment w:val="auto"/>
              <w:rPr>
                <w:rFonts w:eastAsia="STZhongsong"/>
                <w:lang w:eastAsia="zh-CN"/>
              </w:rPr>
            </w:pPr>
            <w:r>
              <w:t>Not Permitted</w:t>
            </w:r>
            <w:r w:rsidRPr="00B91478">
              <w:rPr>
                <w:rFonts w:eastAsia="STZhongsong"/>
                <w:lang w:eastAsia="zh-CN"/>
              </w:rPr>
              <w:tab/>
            </w:r>
          </w:p>
        </w:tc>
      </w:tr>
      <w:tr w:rsidR="00132733" w:rsidRPr="00B91478" w14:paraId="5CAFDDA5" w14:textId="77777777" w:rsidTr="00C6407B">
        <w:tc>
          <w:tcPr>
            <w:tcW w:w="564" w:type="dxa"/>
          </w:tcPr>
          <w:p w14:paraId="409BF5B4" w14:textId="77777777" w:rsidR="00132733" w:rsidRPr="00366DB3" w:rsidRDefault="00132733" w:rsidP="00C6407B">
            <w:pPr>
              <w:numPr>
                <w:ilvl w:val="1"/>
                <w:numId w:val="0"/>
              </w:numPr>
              <w:tabs>
                <w:tab w:val="left" w:pos="2783"/>
              </w:tabs>
              <w:overflowPunct/>
              <w:autoSpaceDE/>
              <w:autoSpaceDN/>
              <w:spacing w:after="120"/>
              <w:jc w:val="left"/>
              <w:textAlignment w:val="auto"/>
              <w:rPr>
                <w:rFonts w:eastAsia="STZhongsong"/>
                <w:b/>
                <w:lang w:eastAsia="zh-CN"/>
              </w:rPr>
            </w:pPr>
            <w:r w:rsidRPr="00366DB3">
              <w:rPr>
                <w:rFonts w:eastAsia="STZhongsong"/>
                <w:b/>
                <w:lang w:eastAsia="zh-CN"/>
              </w:rPr>
              <w:t>6.7</w:t>
            </w:r>
          </w:p>
        </w:tc>
        <w:tc>
          <w:tcPr>
            <w:tcW w:w="8962" w:type="dxa"/>
            <w:shd w:val="clear" w:color="auto" w:fill="auto"/>
          </w:tcPr>
          <w:p w14:paraId="3A2DCB04" w14:textId="77777777" w:rsidR="00132733" w:rsidRPr="00366DB3" w:rsidRDefault="00132733" w:rsidP="00C6407B">
            <w:pPr>
              <w:numPr>
                <w:ilvl w:val="1"/>
                <w:numId w:val="0"/>
              </w:numPr>
              <w:tabs>
                <w:tab w:val="left" w:pos="2783"/>
              </w:tabs>
              <w:overflowPunct/>
              <w:autoSpaceDE/>
              <w:autoSpaceDN/>
              <w:spacing w:after="120"/>
              <w:textAlignment w:val="auto"/>
              <w:rPr>
                <w:rFonts w:eastAsia="STZhongsong"/>
                <w:lang w:eastAsia="zh-CN"/>
              </w:rPr>
            </w:pPr>
            <w:r w:rsidRPr="00366DB3">
              <w:rPr>
                <w:rFonts w:eastAsia="STZhongsong"/>
                <w:b/>
                <w:lang w:eastAsia="zh-CN"/>
              </w:rPr>
              <w:t>Supplier request for increase in the Call Off Contract Charges</w:t>
            </w:r>
            <w:r w:rsidRPr="00366DB3">
              <w:rPr>
                <w:rFonts w:eastAsia="STZhongsong"/>
                <w:lang w:eastAsia="zh-CN"/>
              </w:rPr>
              <w:t xml:space="preserve"> (</w:t>
            </w:r>
            <w:r w:rsidRPr="00366DB3">
              <w:t>paragraph 10 of Call Off Schedule 3 (Call Off Contract Charges, Payment and Invoicing))</w:t>
            </w:r>
            <w:r w:rsidRPr="00366DB3">
              <w:rPr>
                <w:rFonts w:eastAsia="STZhongsong"/>
                <w:lang w:eastAsia="zh-CN"/>
              </w:rPr>
              <w:t>:</w:t>
            </w:r>
          </w:p>
          <w:p w14:paraId="09D21D04" w14:textId="77777777" w:rsidR="00132733" w:rsidRPr="00366DB3" w:rsidRDefault="00132733" w:rsidP="00C6407B">
            <w:pPr>
              <w:numPr>
                <w:ilvl w:val="1"/>
                <w:numId w:val="0"/>
              </w:numPr>
              <w:tabs>
                <w:tab w:val="left" w:pos="2783"/>
              </w:tabs>
              <w:overflowPunct/>
              <w:autoSpaceDE/>
              <w:autoSpaceDN/>
              <w:spacing w:after="120"/>
              <w:textAlignment w:val="auto"/>
              <w:rPr>
                <w:rFonts w:eastAsia="STZhongsong"/>
                <w:lang w:eastAsia="zh-CN"/>
              </w:rPr>
            </w:pPr>
            <w:r w:rsidRPr="00366DB3">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132733" w:rsidRPr="00B91478" w14:paraId="54573991" w14:textId="77777777" w:rsidTr="00C6407B">
        <w:tc>
          <w:tcPr>
            <w:tcW w:w="565" w:type="dxa"/>
          </w:tcPr>
          <w:p w14:paraId="3187D360" w14:textId="77777777" w:rsidR="00132733" w:rsidRPr="00B91478" w:rsidRDefault="00132733" w:rsidP="00C6407B">
            <w:pPr>
              <w:numPr>
                <w:ilvl w:val="1"/>
                <w:numId w:val="0"/>
              </w:numPr>
              <w:overflowPunct/>
              <w:autoSpaceDE/>
              <w:autoSpaceDN/>
              <w:spacing w:after="120"/>
              <w:textAlignment w:val="auto"/>
              <w:rPr>
                <w:b/>
              </w:rPr>
            </w:pPr>
            <w:r w:rsidRPr="00B91478">
              <w:rPr>
                <w:b/>
              </w:rPr>
              <w:t>7.1</w:t>
            </w:r>
          </w:p>
        </w:tc>
        <w:tc>
          <w:tcPr>
            <w:tcW w:w="8961" w:type="dxa"/>
            <w:shd w:val="clear" w:color="auto" w:fill="auto"/>
          </w:tcPr>
          <w:p w14:paraId="42C4DACC" w14:textId="77777777" w:rsidR="00132733" w:rsidRPr="00B91478" w:rsidRDefault="00132733" w:rsidP="00C6407B">
            <w:pPr>
              <w:numPr>
                <w:ilvl w:val="1"/>
                <w:numId w:val="0"/>
              </w:numPr>
              <w:overflowPunct/>
              <w:autoSpaceDE/>
              <w:autoSpaceDN/>
              <w:spacing w:after="120"/>
              <w:textAlignment w:val="auto"/>
            </w:pPr>
            <w:r w:rsidRPr="00B91478">
              <w:rPr>
                <w:b/>
              </w:rPr>
              <w:t>Estimated Year 1 Call Off Contract Charges</w:t>
            </w:r>
            <w:r w:rsidRPr="00B91478">
              <w:t>:</w:t>
            </w:r>
          </w:p>
          <w:p w14:paraId="150AA48C" w14:textId="372A7076" w:rsidR="00132733" w:rsidRPr="00B91478" w:rsidRDefault="00132733" w:rsidP="00C6407B">
            <w:pPr>
              <w:keepNext/>
              <w:keepLines/>
              <w:overflowPunct/>
              <w:autoSpaceDE/>
              <w:autoSpaceDN/>
              <w:spacing w:before="240"/>
              <w:ind w:left="0"/>
              <w:textAlignment w:val="auto"/>
              <w:rPr>
                <w:rFonts w:eastAsia="STZhongsong"/>
                <w:b/>
                <w:caps/>
                <w:lang w:eastAsia="zh-CN"/>
              </w:rPr>
            </w:pPr>
            <w:r w:rsidRPr="00B91478">
              <w:t xml:space="preserve">The sum of £ </w:t>
            </w:r>
            <w:r>
              <w:rPr>
                <w:b/>
              </w:rPr>
              <w:t>1</w:t>
            </w:r>
            <w:r w:rsidR="000D6CC0">
              <w:rPr>
                <w:b/>
              </w:rPr>
              <w:t>,</w:t>
            </w:r>
            <w:r>
              <w:rPr>
                <w:b/>
              </w:rPr>
              <w:t>649</w:t>
            </w:r>
            <w:r w:rsidR="000D6CC0">
              <w:rPr>
                <w:b/>
              </w:rPr>
              <w:t>,</w:t>
            </w:r>
            <w:r>
              <w:rPr>
                <w:b/>
              </w:rPr>
              <w:t>353.00</w:t>
            </w:r>
          </w:p>
        </w:tc>
      </w:tr>
      <w:tr w:rsidR="00132733" w:rsidRPr="00B91478" w14:paraId="157FA2BD" w14:textId="77777777" w:rsidTr="00C6407B">
        <w:tc>
          <w:tcPr>
            <w:tcW w:w="565" w:type="dxa"/>
          </w:tcPr>
          <w:p w14:paraId="31485E0C" w14:textId="77777777" w:rsidR="00132733" w:rsidRPr="00B91478" w:rsidRDefault="00132733"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14:paraId="404CBB31" w14:textId="77777777" w:rsidR="00132733" w:rsidRDefault="00132733"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Supplier’s limitation of Liability</w:t>
            </w:r>
          </w:p>
          <w:p w14:paraId="5AB60F8E" w14:textId="43E86BED" w:rsidR="00132733" w:rsidRPr="00B91478" w:rsidRDefault="00132733" w:rsidP="00C6407B">
            <w:pPr>
              <w:numPr>
                <w:ilvl w:val="1"/>
                <w:numId w:val="0"/>
              </w:numPr>
              <w:overflowPunct/>
              <w:autoSpaceDE/>
              <w:autoSpaceDN/>
              <w:spacing w:after="120"/>
              <w:textAlignment w:val="auto"/>
              <w:rPr>
                <w:rFonts w:eastAsia="STZhongsong"/>
                <w:lang w:eastAsia="zh-CN"/>
              </w:rPr>
            </w:pPr>
            <w:r>
              <w:rPr>
                <w:rFonts w:eastAsia="STZhongsong"/>
              </w:rPr>
              <w:t xml:space="preserve">Subject to Clause </w:t>
            </w:r>
            <w:r>
              <w:rPr>
                <w:rFonts w:eastAsia="STZhongsong"/>
              </w:rPr>
              <w:fldChar w:fldCharType="begin"/>
            </w:r>
            <w:r>
              <w:rPr>
                <w:rFonts w:eastAsia="STZhongsong"/>
              </w:rPr>
              <w:instrText xml:space="preserve"> REF _Ref379194900 \r \h  \* MERGEFORMAT </w:instrText>
            </w:r>
            <w:r>
              <w:rPr>
                <w:rFonts w:eastAsia="STZhongsong"/>
              </w:rPr>
            </w:r>
            <w:r>
              <w:rPr>
                <w:rFonts w:eastAsia="STZhongsong"/>
              </w:rPr>
              <w:fldChar w:fldCharType="separate"/>
            </w:r>
            <w:r>
              <w:rPr>
                <w:rFonts w:eastAsia="STZhongsong"/>
              </w:rPr>
              <w:t>37.1</w:t>
            </w:r>
            <w:r>
              <w:rPr>
                <w:rFonts w:eastAsia="STZhongsong"/>
              </w:rPr>
              <w:fldChar w:fldCharType="end"/>
            </w:r>
            <w:r>
              <w:rPr>
                <w:rFonts w:eastAsia="STZhongsong"/>
              </w:rPr>
              <w:t xml:space="preserve"> (Unlimited Liability), the Supplier’s total aggregate liability in respect of all other Losses incurred by the </w:t>
            </w:r>
            <w:r w:rsidRPr="00E87AD8">
              <w:rPr>
                <w:rFonts w:eastAsia="STZhongsong"/>
              </w:rPr>
              <w:t>Customer under or in connection with this Call Off Contract as a result of Defaults by the Supplier shall in no event exceed £2</w:t>
            </w:r>
            <w:r w:rsidR="000D6CC0">
              <w:rPr>
                <w:rFonts w:eastAsia="STZhongsong"/>
              </w:rPr>
              <w:t>,</w:t>
            </w:r>
            <w:r w:rsidRPr="00E87AD8">
              <w:rPr>
                <w:rFonts w:eastAsia="STZhongsong"/>
              </w:rPr>
              <w:t>474</w:t>
            </w:r>
            <w:r w:rsidR="000D6CC0">
              <w:rPr>
                <w:rFonts w:eastAsia="STZhongsong"/>
              </w:rPr>
              <w:t>,</w:t>
            </w:r>
            <w:r w:rsidRPr="00E87AD8">
              <w:rPr>
                <w:rFonts w:eastAsia="STZhongsong"/>
              </w:rPr>
              <w:t>029.50</w:t>
            </w:r>
            <w:r w:rsidRPr="00E87AD8">
              <w:rPr>
                <w:rFonts w:eastAsia="STZhongsong"/>
                <w:lang w:eastAsia="zh-CN"/>
              </w:rPr>
              <w:t>, which is 150% of the total contract value.</w:t>
            </w:r>
          </w:p>
        </w:tc>
      </w:tr>
      <w:tr w:rsidR="00132733" w:rsidRPr="00B91478" w14:paraId="08DA550C" w14:textId="77777777" w:rsidTr="00C6407B">
        <w:tc>
          <w:tcPr>
            <w:tcW w:w="565" w:type="dxa"/>
          </w:tcPr>
          <w:p w14:paraId="5C92F291" w14:textId="77777777" w:rsidR="00132733" w:rsidRPr="00B91478" w:rsidRDefault="00132733"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14:paraId="0C709093" w14:textId="77777777" w:rsidR="00132733" w:rsidRDefault="00132733"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Insurance </w:t>
            </w:r>
          </w:p>
          <w:p w14:paraId="55672075" w14:textId="77777777" w:rsidR="00132733" w:rsidRDefault="00132733" w:rsidP="00C6407B">
            <w:pPr>
              <w:numPr>
                <w:ilvl w:val="1"/>
                <w:numId w:val="0"/>
              </w:numPr>
              <w:overflowPunct/>
              <w:autoSpaceDE/>
              <w:autoSpaceDN/>
              <w:spacing w:after="120"/>
              <w:textAlignment w:val="auto"/>
            </w:pPr>
            <w:r w:rsidRPr="00B91478">
              <w:rPr>
                <w:rFonts w:eastAsia="STZhongsong"/>
                <w:lang w:eastAsia="zh-CN"/>
              </w:rPr>
              <w:t>(Clause</w:t>
            </w:r>
            <w:r>
              <w:rPr>
                <w:rFonts w:eastAsia="STZhongsong"/>
                <w:lang w:eastAsia="zh-CN"/>
              </w:rPr>
              <w:t xml:space="preserve"> 38.3</w:t>
            </w:r>
            <w:r w:rsidRPr="00B91478">
              <w:t xml:space="preserve"> of the Call Off Terms):</w:t>
            </w:r>
          </w:p>
          <w:p w14:paraId="70550629" w14:textId="77777777" w:rsidR="00132733" w:rsidRPr="00366DB3" w:rsidRDefault="00132733" w:rsidP="00C6407B">
            <w:pPr>
              <w:numPr>
                <w:ilvl w:val="1"/>
                <w:numId w:val="0"/>
              </w:numPr>
              <w:overflowPunct/>
              <w:autoSpaceDE/>
              <w:autoSpaceDN/>
              <w:spacing w:after="120"/>
              <w:textAlignment w:val="auto"/>
            </w:pPr>
          </w:p>
        </w:tc>
      </w:tr>
    </w:tbl>
    <w:p w14:paraId="01C57AD0" w14:textId="33BA3721" w:rsidR="004E05DC" w:rsidRDefault="004E05DC">
      <w:pPr>
        <w:spacing w:after="0"/>
        <w:ind w:left="0"/>
        <w:rPr>
          <w:i/>
        </w:rPr>
      </w:pPr>
    </w:p>
    <w:p w14:paraId="09E1ABC8" w14:textId="77777777" w:rsidR="00132733" w:rsidRPr="00B91478" w:rsidRDefault="00132733">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CBD56D3" w:rsidR="004E05DC" w:rsidRDefault="004E05DC">
      <w:pPr>
        <w:pStyle w:val="ORDERFORML1PraraNo"/>
        <w:numPr>
          <w:ilvl w:val="0"/>
          <w:numId w:val="0"/>
        </w:numPr>
        <w:ind w:left="720"/>
        <w:rPr>
          <w:rFonts w:ascii="Arial" w:hAnsi="Arial" w:cs="Arial"/>
        </w:rPr>
      </w:pPr>
    </w:p>
    <w:p w14:paraId="7EC0DAEC" w14:textId="77777777" w:rsidR="00401BD5" w:rsidRPr="00B91478" w:rsidRDefault="00401BD5" w:rsidP="00401BD5">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01BD5" w:rsidRPr="00B91478" w14:paraId="4B6C024A" w14:textId="77777777" w:rsidTr="00C6407B">
        <w:tc>
          <w:tcPr>
            <w:tcW w:w="565" w:type="dxa"/>
          </w:tcPr>
          <w:p w14:paraId="479B94A8" w14:textId="77777777" w:rsidR="00401BD5" w:rsidRPr="00B91478" w:rsidRDefault="00401BD5"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14:paraId="36A2D3DD" w14:textId="77777777" w:rsidR="00401BD5" w:rsidRPr="00366DB3" w:rsidRDefault="00401BD5" w:rsidP="00C6407B">
            <w:pPr>
              <w:numPr>
                <w:ilvl w:val="1"/>
                <w:numId w:val="0"/>
              </w:numPr>
              <w:overflowPunct/>
              <w:autoSpaceDE/>
              <w:autoSpaceDN/>
              <w:spacing w:after="120"/>
              <w:textAlignment w:val="auto"/>
              <w:rPr>
                <w:rFonts w:eastAsia="STZhongsong"/>
                <w:lang w:eastAsia="zh-CN"/>
              </w:rPr>
            </w:pPr>
            <w:r w:rsidRPr="00366DB3">
              <w:rPr>
                <w:rFonts w:eastAsia="STZhongsong"/>
                <w:b/>
                <w:lang w:eastAsia="zh-CN"/>
              </w:rPr>
              <w:t>Termination on material Default</w:t>
            </w:r>
            <w:r w:rsidRPr="00366DB3">
              <w:rPr>
                <w:rFonts w:eastAsia="STZhongsong"/>
                <w:lang w:eastAsia="zh-CN"/>
              </w:rPr>
              <w:t xml:space="preserve"> (Clause 42.2 of the Call Off Terms)):</w:t>
            </w:r>
          </w:p>
          <w:p w14:paraId="1FA68F2B" w14:textId="77777777" w:rsidR="00401BD5" w:rsidRPr="00366DB3" w:rsidRDefault="00401BD5" w:rsidP="00C6407B">
            <w:pPr>
              <w:keepNext/>
              <w:keepLines/>
              <w:overflowPunct/>
              <w:autoSpaceDE/>
              <w:autoSpaceDN/>
              <w:spacing w:before="240"/>
              <w:ind w:left="0"/>
              <w:textAlignment w:val="auto"/>
            </w:pPr>
            <w:r w:rsidRPr="00366DB3">
              <w:rPr>
                <w:rFonts w:eastAsia="STZhongsong"/>
                <w:lang w:eastAsia="zh-CN"/>
              </w:rPr>
              <w:t>In Clause 42.2.1(c)</w:t>
            </w:r>
            <w:r w:rsidRPr="00366DB3">
              <w:t xml:space="preserve"> of the Call Off Terms</w:t>
            </w:r>
          </w:p>
          <w:p w14:paraId="53CF1BD8" w14:textId="77777777" w:rsidR="00401BD5" w:rsidRPr="00366DB3" w:rsidRDefault="00401BD5" w:rsidP="00C6407B">
            <w:pPr>
              <w:keepNext/>
              <w:keepLines/>
              <w:overflowPunct/>
              <w:autoSpaceDE/>
              <w:autoSpaceDN/>
              <w:spacing w:before="240"/>
              <w:ind w:left="0"/>
              <w:textAlignment w:val="auto"/>
              <w:rPr>
                <w:b/>
              </w:rPr>
            </w:pPr>
          </w:p>
        </w:tc>
      </w:tr>
      <w:tr w:rsidR="00401BD5" w:rsidRPr="00B91478" w14:paraId="67BEB18B" w14:textId="77777777" w:rsidTr="00C6407B">
        <w:tc>
          <w:tcPr>
            <w:tcW w:w="565" w:type="dxa"/>
          </w:tcPr>
          <w:p w14:paraId="09A09C0A" w14:textId="77777777" w:rsidR="00401BD5" w:rsidRPr="00B91478" w:rsidRDefault="00401BD5"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14:paraId="718EE639" w14:textId="77777777" w:rsidR="00401BD5" w:rsidRPr="00366DB3" w:rsidRDefault="00401BD5" w:rsidP="00C6407B">
            <w:pPr>
              <w:numPr>
                <w:ilvl w:val="1"/>
                <w:numId w:val="0"/>
              </w:numPr>
              <w:overflowPunct/>
              <w:autoSpaceDE/>
              <w:autoSpaceDN/>
              <w:spacing w:after="120"/>
              <w:textAlignment w:val="auto"/>
              <w:rPr>
                <w:rFonts w:eastAsia="STZhongsong"/>
                <w:lang w:eastAsia="zh-CN"/>
              </w:rPr>
            </w:pPr>
            <w:r w:rsidRPr="00366DB3">
              <w:rPr>
                <w:rFonts w:eastAsia="STZhongsong"/>
                <w:b/>
                <w:lang w:eastAsia="zh-CN"/>
              </w:rPr>
              <w:t>Termination without cause notice period</w:t>
            </w:r>
            <w:r w:rsidRPr="00366DB3">
              <w:rPr>
                <w:rFonts w:eastAsia="STZhongsong"/>
                <w:lang w:eastAsia="zh-CN"/>
              </w:rPr>
              <w:t xml:space="preserve"> (Clause 42.7 of the Call Off Terms):</w:t>
            </w:r>
          </w:p>
          <w:p w14:paraId="12231A90" w14:textId="77777777" w:rsidR="00401BD5" w:rsidRPr="00366DB3" w:rsidRDefault="00401BD5" w:rsidP="00C6407B">
            <w:pPr>
              <w:numPr>
                <w:ilvl w:val="1"/>
                <w:numId w:val="0"/>
              </w:numPr>
              <w:overflowPunct/>
              <w:autoSpaceDE/>
              <w:autoSpaceDN/>
              <w:spacing w:after="120"/>
              <w:textAlignment w:val="auto"/>
              <w:rPr>
                <w:rFonts w:eastAsia="STZhongsong"/>
                <w:lang w:eastAsia="zh-CN"/>
              </w:rPr>
            </w:pPr>
            <w:r w:rsidRPr="00366DB3">
              <w:t>In Clause 42.7</w:t>
            </w:r>
            <w:r w:rsidRPr="00366DB3">
              <w:rPr>
                <w:rFonts w:eastAsia="STZhongsong"/>
                <w:lang w:eastAsia="zh-CN"/>
              </w:rPr>
              <w:t xml:space="preserve"> of the Call Off Terms</w:t>
            </w:r>
          </w:p>
        </w:tc>
      </w:tr>
      <w:tr w:rsidR="00401BD5" w:rsidRPr="00B91478" w14:paraId="44EDB806" w14:textId="77777777" w:rsidTr="00C6407B">
        <w:tc>
          <w:tcPr>
            <w:tcW w:w="565" w:type="dxa"/>
          </w:tcPr>
          <w:p w14:paraId="19AE1A48" w14:textId="77777777" w:rsidR="00401BD5" w:rsidRPr="00B91478" w:rsidRDefault="00401BD5"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14:paraId="47330E81" w14:textId="77777777" w:rsidR="00401BD5" w:rsidRPr="00366DB3" w:rsidRDefault="00401BD5" w:rsidP="00C6407B">
            <w:pPr>
              <w:numPr>
                <w:ilvl w:val="1"/>
                <w:numId w:val="0"/>
              </w:numPr>
              <w:overflowPunct/>
              <w:autoSpaceDE/>
              <w:autoSpaceDN/>
              <w:spacing w:after="120"/>
              <w:textAlignment w:val="auto"/>
              <w:rPr>
                <w:rFonts w:eastAsia="STZhongsong"/>
                <w:lang w:eastAsia="zh-CN"/>
              </w:rPr>
            </w:pPr>
            <w:r w:rsidRPr="00366DB3">
              <w:rPr>
                <w:rFonts w:eastAsia="STZhongsong"/>
                <w:b/>
                <w:lang w:eastAsia="zh-CN"/>
              </w:rPr>
              <w:t>Undisputed Sums Limit</w:t>
            </w:r>
            <w:r w:rsidRPr="00366DB3">
              <w:rPr>
                <w:rFonts w:eastAsia="STZhongsong"/>
                <w:lang w:eastAsia="zh-CN"/>
              </w:rPr>
              <w:t>:</w:t>
            </w:r>
          </w:p>
          <w:p w14:paraId="0CC0363F" w14:textId="77777777" w:rsidR="00401BD5" w:rsidRPr="00366DB3" w:rsidRDefault="00401BD5" w:rsidP="00C6407B">
            <w:pPr>
              <w:keepNext/>
              <w:keepLines/>
              <w:overflowPunct/>
              <w:autoSpaceDE/>
              <w:autoSpaceDN/>
              <w:spacing w:before="240"/>
              <w:ind w:left="0"/>
              <w:textAlignment w:val="auto"/>
              <w:rPr>
                <w:rFonts w:eastAsia="STZhongsong"/>
                <w:lang w:eastAsia="zh-CN"/>
              </w:rPr>
            </w:pPr>
            <w:r w:rsidRPr="00366DB3">
              <w:rPr>
                <w:rFonts w:eastAsia="STZhongsong"/>
                <w:lang w:eastAsia="zh-CN"/>
              </w:rPr>
              <w:t>In Clause 43.1.1</w:t>
            </w:r>
            <w:r w:rsidRPr="00366DB3">
              <w:t xml:space="preserve"> of the Call Off Terms</w:t>
            </w:r>
          </w:p>
        </w:tc>
      </w:tr>
      <w:tr w:rsidR="00401BD5" w:rsidRPr="00B91478" w14:paraId="679189E7" w14:textId="77777777" w:rsidTr="00C6407B">
        <w:tc>
          <w:tcPr>
            <w:tcW w:w="565" w:type="dxa"/>
            <w:tcBorders>
              <w:top w:val="single" w:sz="4" w:space="0" w:color="auto"/>
              <w:left w:val="single" w:sz="4" w:space="0" w:color="auto"/>
              <w:bottom w:val="single" w:sz="4" w:space="0" w:color="auto"/>
              <w:right w:val="single" w:sz="4" w:space="0" w:color="auto"/>
            </w:tcBorders>
          </w:tcPr>
          <w:p w14:paraId="6EB98D4D" w14:textId="77777777" w:rsidR="00401BD5" w:rsidRPr="00B91478" w:rsidRDefault="00401BD5" w:rsidP="00C6407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5F6EBBFB" w14:textId="77777777" w:rsidR="00401BD5" w:rsidRPr="00366DB3" w:rsidRDefault="00401BD5" w:rsidP="00C6407B">
            <w:pPr>
              <w:numPr>
                <w:ilvl w:val="1"/>
                <w:numId w:val="0"/>
              </w:numPr>
              <w:overflowPunct/>
              <w:autoSpaceDE/>
              <w:autoSpaceDN/>
              <w:spacing w:after="120"/>
              <w:textAlignment w:val="auto"/>
              <w:rPr>
                <w:rFonts w:eastAsia="STZhongsong"/>
                <w:b/>
                <w:lang w:eastAsia="zh-CN"/>
              </w:rPr>
            </w:pPr>
            <w:r w:rsidRPr="00366DB3">
              <w:rPr>
                <w:rFonts w:eastAsia="STZhongsong"/>
                <w:b/>
                <w:lang w:eastAsia="zh-CN"/>
              </w:rPr>
              <w:t xml:space="preserve">Exit Management: </w:t>
            </w:r>
          </w:p>
          <w:p w14:paraId="362E7383" w14:textId="77777777" w:rsidR="00401BD5" w:rsidRPr="00366DB3" w:rsidRDefault="00401BD5" w:rsidP="00C6407B">
            <w:pPr>
              <w:numPr>
                <w:ilvl w:val="1"/>
                <w:numId w:val="0"/>
              </w:numPr>
              <w:overflowPunct/>
              <w:autoSpaceDE/>
              <w:autoSpaceDN/>
              <w:spacing w:after="120"/>
              <w:textAlignment w:val="auto"/>
              <w:rPr>
                <w:rFonts w:eastAsia="STZhongsong"/>
                <w:b/>
                <w:lang w:eastAsia="zh-CN"/>
              </w:rPr>
            </w:pPr>
            <w:r w:rsidRPr="00366DB3">
              <w:rPr>
                <w:rFonts w:eastAsia="STZhongsong"/>
                <w:lang w:eastAsia="zh-CN"/>
              </w:rPr>
              <w:t>In Call Off Schedule 9 (Exit Management)</w:t>
            </w:r>
          </w:p>
          <w:p w14:paraId="2F122E93" w14:textId="77777777" w:rsidR="00401BD5" w:rsidRPr="00366DB3" w:rsidRDefault="00401BD5" w:rsidP="00C6407B">
            <w:pPr>
              <w:numPr>
                <w:ilvl w:val="1"/>
                <w:numId w:val="0"/>
              </w:numPr>
              <w:overflowPunct/>
              <w:autoSpaceDE/>
              <w:autoSpaceDN/>
              <w:spacing w:after="120"/>
              <w:textAlignment w:val="auto"/>
              <w:rPr>
                <w:rFonts w:eastAsia="STZhongsong"/>
                <w:b/>
                <w:lang w:eastAsia="zh-CN"/>
              </w:rPr>
            </w:pPr>
            <w:r w:rsidRPr="00366DB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01BD5" w:rsidRPr="00B91478" w14:paraId="4FF2FD18" w14:textId="77777777" w:rsidTr="00C6407B">
        <w:tc>
          <w:tcPr>
            <w:tcW w:w="565" w:type="dxa"/>
            <w:tcBorders>
              <w:top w:val="single" w:sz="4" w:space="0" w:color="auto"/>
              <w:left w:val="single" w:sz="4" w:space="0" w:color="auto"/>
              <w:bottom w:val="single" w:sz="4" w:space="0" w:color="auto"/>
              <w:right w:val="single" w:sz="4" w:space="0" w:color="auto"/>
            </w:tcBorders>
          </w:tcPr>
          <w:p w14:paraId="3AFFE22C" w14:textId="77777777" w:rsidR="00401BD5" w:rsidRPr="00B91478" w:rsidRDefault="00401BD5" w:rsidP="00C6407B">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0594950B" w14:textId="77777777" w:rsidR="00401BD5" w:rsidRPr="00B91478" w:rsidRDefault="00401BD5" w:rsidP="00C6407B">
            <w:pPr>
              <w:numPr>
                <w:ilvl w:val="1"/>
                <w:numId w:val="0"/>
              </w:numPr>
              <w:overflowPunct/>
              <w:autoSpaceDE/>
              <w:autoSpaceDN/>
              <w:spacing w:after="120"/>
              <w:textAlignment w:val="auto"/>
              <w:rPr>
                <w:b/>
              </w:rPr>
            </w:pPr>
            <w:r w:rsidRPr="00B91478">
              <w:rPr>
                <w:b/>
              </w:rPr>
              <w:t>Supplier's inspection of Sites, Customer Property and Customer Assets:</w:t>
            </w:r>
          </w:p>
          <w:p w14:paraId="30267F6B" w14:textId="77777777" w:rsidR="00401BD5" w:rsidRPr="00B91478" w:rsidRDefault="00401BD5" w:rsidP="00C6407B">
            <w:pPr>
              <w:numPr>
                <w:ilvl w:val="1"/>
                <w:numId w:val="0"/>
              </w:numPr>
              <w:overflowPunct/>
              <w:autoSpaceDE/>
              <w:autoSpaceDN/>
              <w:spacing w:after="120"/>
              <w:jc w:val="left"/>
              <w:textAlignment w:val="auto"/>
              <w:rPr>
                <w:rFonts w:eastAsia="STZhongsong"/>
                <w:b/>
                <w:lang w:eastAsia="zh-CN"/>
              </w:rPr>
            </w:pPr>
            <w:r>
              <w:rPr>
                <w:b/>
              </w:rPr>
              <w:t>Not Applied</w:t>
            </w:r>
          </w:p>
        </w:tc>
      </w:tr>
      <w:tr w:rsidR="00401BD5" w:rsidRPr="00B91478" w14:paraId="548772D9" w14:textId="77777777" w:rsidTr="00C6407B">
        <w:tc>
          <w:tcPr>
            <w:tcW w:w="565" w:type="dxa"/>
            <w:tcBorders>
              <w:top w:val="single" w:sz="4" w:space="0" w:color="auto"/>
              <w:left w:val="single" w:sz="4" w:space="0" w:color="auto"/>
              <w:bottom w:val="single" w:sz="4" w:space="0" w:color="auto"/>
              <w:right w:val="single" w:sz="4" w:space="0" w:color="auto"/>
            </w:tcBorders>
          </w:tcPr>
          <w:p w14:paraId="37E457AA" w14:textId="77777777" w:rsidR="00401BD5" w:rsidRPr="00B91478" w:rsidRDefault="00401BD5" w:rsidP="00C6407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4E03D558" w14:textId="77777777" w:rsidR="00401BD5" w:rsidRPr="00B91478" w:rsidRDefault="00401BD5" w:rsidP="00C6407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1C80D7" w14:textId="77777777" w:rsidR="00401BD5" w:rsidRPr="00B91478" w:rsidRDefault="00401BD5" w:rsidP="00C6407B">
            <w:pPr>
              <w:numPr>
                <w:ilvl w:val="1"/>
                <w:numId w:val="0"/>
              </w:numPr>
              <w:overflowPunct/>
              <w:autoSpaceDE/>
              <w:autoSpaceDN/>
              <w:spacing w:after="120"/>
              <w:jc w:val="left"/>
              <w:textAlignment w:val="auto"/>
              <w:rPr>
                <w:rFonts w:eastAsia="STZhongsong"/>
                <w:b/>
                <w:lang w:eastAsia="zh-CN"/>
              </w:rPr>
            </w:pPr>
            <w:r w:rsidRPr="00365BB0">
              <w:rPr>
                <w:rFonts w:eastAsia="STZhongsong"/>
                <w:lang w:eastAsia="zh-CN"/>
              </w:rPr>
              <w:t>In Clause 35.4.6 (Transparency and Freedom of Information)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867"/>
      </w:tblGrid>
      <w:tr w:rsidR="00E87AD8" w:rsidRPr="00B91478" w14:paraId="43D33619" w14:textId="77777777" w:rsidTr="00E87AD8">
        <w:tc>
          <w:tcPr>
            <w:tcW w:w="767" w:type="dxa"/>
          </w:tcPr>
          <w:p w14:paraId="7D99477E" w14:textId="514B5DB2" w:rsidR="00E87AD8" w:rsidRPr="00B91478" w:rsidRDefault="00E87AD8" w:rsidP="001F37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867" w:type="dxa"/>
            <w:shd w:val="clear" w:color="auto" w:fill="auto"/>
          </w:tcPr>
          <w:p w14:paraId="31E9F164" w14:textId="77777777" w:rsidR="00E87AD8" w:rsidRPr="00B91478" w:rsidRDefault="00E87AD8" w:rsidP="001F372A">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6DE4545" w14:textId="77777777" w:rsidR="00E87AD8" w:rsidRPr="00954515" w:rsidRDefault="00E87AD8" w:rsidP="001F372A">
            <w:pPr>
              <w:numPr>
                <w:ilvl w:val="1"/>
                <w:numId w:val="0"/>
              </w:numPr>
              <w:overflowPunct/>
              <w:autoSpaceDE/>
              <w:autoSpaceDN/>
              <w:spacing w:after="120"/>
              <w:jc w:val="left"/>
              <w:textAlignment w:val="auto"/>
              <w:rPr>
                <w:rFonts w:eastAsia="STZhongsong"/>
                <w:b/>
                <w:lang w:eastAsia="zh-CN"/>
              </w:rPr>
            </w:pPr>
            <w:r w:rsidRPr="00954515">
              <w:rPr>
                <w:rFonts w:eastAsia="STZhongsong"/>
                <w:lang w:eastAsia="zh-CN"/>
              </w:rPr>
              <w:t>Recitals B to E</w:t>
            </w:r>
          </w:p>
          <w:p w14:paraId="48144DE5" w14:textId="00204F65" w:rsidR="00E87AD8" w:rsidRPr="00954515" w:rsidRDefault="00E87AD8" w:rsidP="001F372A">
            <w:pPr>
              <w:numPr>
                <w:ilvl w:val="1"/>
                <w:numId w:val="0"/>
              </w:numPr>
              <w:overflowPunct/>
              <w:autoSpaceDE/>
              <w:autoSpaceDN/>
              <w:spacing w:after="120"/>
              <w:jc w:val="left"/>
              <w:textAlignment w:val="auto"/>
              <w:rPr>
                <w:rFonts w:eastAsia="STZhongsong"/>
                <w:b/>
                <w:lang w:eastAsia="zh-CN"/>
              </w:rPr>
            </w:pPr>
            <w:r w:rsidRPr="00954515">
              <w:rPr>
                <w:rFonts w:eastAsia="STZhongsong"/>
                <w:lang w:eastAsia="zh-CN"/>
              </w:rPr>
              <w:t>Recital C - date of issue of the Statement of Requirements:</w:t>
            </w:r>
            <w:r w:rsidRPr="00954515">
              <w:rPr>
                <w:rFonts w:eastAsia="STZhongsong"/>
                <w:b/>
                <w:lang w:eastAsia="zh-CN"/>
              </w:rPr>
              <w:t xml:space="preserve"> </w:t>
            </w:r>
            <w:r>
              <w:rPr>
                <w:rFonts w:eastAsia="STZhongsong"/>
                <w:b/>
                <w:lang w:eastAsia="zh-CN"/>
              </w:rPr>
              <w:t>17</w:t>
            </w:r>
            <w:r w:rsidRPr="001F372A">
              <w:rPr>
                <w:rFonts w:eastAsia="STZhongsong"/>
                <w:b/>
                <w:vertAlign w:val="superscript"/>
                <w:lang w:eastAsia="zh-CN"/>
              </w:rPr>
              <w:t>th</w:t>
            </w:r>
            <w:r>
              <w:rPr>
                <w:rFonts w:eastAsia="STZhongsong"/>
                <w:b/>
                <w:lang w:eastAsia="zh-CN"/>
              </w:rPr>
              <w:t xml:space="preserve"> November 2020</w:t>
            </w:r>
          </w:p>
          <w:p w14:paraId="4DFD1E56" w14:textId="3CD82C74" w:rsidR="00E87AD8" w:rsidRPr="00954515" w:rsidRDefault="00E87AD8" w:rsidP="001F372A">
            <w:pPr>
              <w:numPr>
                <w:ilvl w:val="1"/>
                <w:numId w:val="0"/>
              </w:numPr>
              <w:overflowPunct/>
              <w:autoSpaceDE/>
              <w:autoSpaceDN/>
              <w:spacing w:after="120"/>
              <w:textAlignment w:val="auto"/>
              <w:rPr>
                <w:rFonts w:eastAsia="STZhongsong"/>
                <w:b/>
                <w:lang w:eastAsia="zh-CN"/>
              </w:rPr>
            </w:pPr>
            <w:r w:rsidRPr="00954515">
              <w:rPr>
                <w:rFonts w:eastAsia="STZhongsong"/>
                <w:lang w:eastAsia="zh-CN"/>
              </w:rPr>
              <w:t>Recital D - date of receipt of Call Off Tender:</w:t>
            </w:r>
            <w:r w:rsidRPr="00954515">
              <w:rPr>
                <w:rFonts w:eastAsia="STZhongsong"/>
                <w:b/>
                <w:lang w:eastAsia="zh-CN"/>
              </w:rPr>
              <w:t xml:space="preserve"> </w:t>
            </w:r>
            <w:r>
              <w:rPr>
                <w:rFonts w:eastAsia="STZhongsong"/>
                <w:b/>
                <w:lang w:eastAsia="zh-CN"/>
              </w:rPr>
              <w:t>2</w:t>
            </w:r>
            <w:r w:rsidRPr="001F372A">
              <w:rPr>
                <w:rFonts w:eastAsia="STZhongsong"/>
                <w:b/>
                <w:vertAlign w:val="superscript"/>
                <w:lang w:eastAsia="zh-CN"/>
              </w:rPr>
              <w:t>nd</w:t>
            </w:r>
            <w:r>
              <w:rPr>
                <w:rFonts w:eastAsia="STZhongsong"/>
                <w:b/>
                <w:lang w:eastAsia="zh-CN"/>
              </w:rPr>
              <w:t xml:space="preserve"> December 2020</w:t>
            </w:r>
            <w:r w:rsidRPr="00954515">
              <w:rPr>
                <w:rFonts w:eastAsia="STZhongsong"/>
                <w:b/>
                <w:lang w:eastAsia="zh-CN"/>
              </w:rPr>
              <w:t xml:space="preserve"> </w:t>
            </w:r>
          </w:p>
          <w:p w14:paraId="45E18F3C" w14:textId="53565439" w:rsidR="00E87AD8" w:rsidRPr="00B91478" w:rsidRDefault="00E87AD8" w:rsidP="001F372A">
            <w:pPr>
              <w:numPr>
                <w:ilvl w:val="1"/>
                <w:numId w:val="0"/>
              </w:numPr>
              <w:overflowPunct/>
              <w:autoSpaceDE/>
              <w:autoSpaceDN/>
              <w:spacing w:after="120"/>
              <w:jc w:val="left"/>
              <w:textAlignment w:val="auto"/>
              <w:rPr>
                <w:rFonts w:eastAsia="STZhongsong"/>
                <w:b/>
                <w:lang w:eastAsia="zh-CN"/>
              </w:rPr>
            </w:pPr>
          </w:p>
        </w:tc>
      </w:tr>
      <w:tr w:rsidR="00E87AD8" w:rsidRPr="00B91478" w14:paraId="6517E645" w14:textId="77777777" w:rsidTr="00E87AD8">
        <w:tc>
          <w:tcPr>
            <w:tcW w:w="767" w:type="dxa"/>
          </w:tcPr>
          <w:p w14:paraId="18CF27F0" w14:textId="457E1E3B" w:rsidR="00E87AD8" w:rsidRPr="00B91478" w:rsidRDefault="00E87AD8" w:rsidP="001F372A">
            <w:pPr>
              <w:numPr>
                <w:ilvl w:val="1"/>
                <w:numId w:val="0"/>
              </w:numPr>
              <w:overflowPunct/>
              <w:autoSpaceDE/>
              <w:autoSpaceDN/>
              <w:spacing w:after="120"/>
              <w:textAlignment w:val="auto"/>
              <w:rPr>
                <w:b/>
              </w:rPr>
            </w:pPr>
            <w:r w:rsidRPr="00B91478">
              <w:rPr>
                <w:b/>
              </w:rPr>
              <w:t>10.2</w:t>
            </w:r>
          </w:p>
        </w:tc>
        <w:tc>
          <w:tcPr>
            <w:tcW w:w="8867" w:type="dxa"/>
            <w:shd w:val="clear" w:color="auto" w:fill="auto"/>
          </w:tcPr>
          <w:p w14:paraId="399DBC44" w14:textId="77777777" w:rsidR="00E87AD8" w:rsidRPr="00954515" w:rsidRDefault="00E87AD8" w:rsidP="001F372A">
            <w:pPr>
              <w:numPr>
                <w:ilvl w:val="1"/>
                <w:numId w:val="0"/>
              </w:numPr>
              <w:overflowPunct/>
              <w:autoSpaceDE/>
              <w:autoSpaceDN/>
              <w:spacing w:after="120"/>
              <w:textAlignment w:val="auto"/>
              <w:rPr>
                <w:b/>
              </w:rPr>
            </w:pPr>
            <w:r w:rsidRPr="00954515">
              <w:rPr>
                <w:b/>
              </w:rPr>
              <w:t>Call Off Guarantee (Clause 4 of the Call Off Terms):</w:t>
            </w:r>
          </w:p>
          <w:p w14:paraId="0670D793" w14:textId="734C4322" w:rsidR="00E87AD8" w:rsidRPr="00B91478" w:rsidRDefault="00E87AD8" w:rsidP="001F372A">
            <w:pPr>
              <w:numPr>
                <w:ilvl w:val="1"/>
                <w:numId w:val="0"/>
              </w:numPr>
              <w:overflowPunct/>
              <w:autoSpaceDE/>
              <w:autoSpaceDN/>
              <w:spacing w:after="120"/>
              <w:textAlignment w:val="auto"/>
            </w:pPr>
            <w:r w:rsidRPr="00954515">
              <w:t>Not required</w:t>
            </w:r>
          </w:p>
        </w:tc>
      </w:tr>
      <w:tr w:rsidR="00E87AD8" w:rsidRPr="00B91478" w14:paraId="7DCC4D29" w14:textId="77777777" w:rsidTr="00E87AD8">
        <w:tc>
          <w:tcPr>
            <w:tcW w:w="767" w:type="dxa"/>
          </w:tcPr>
          <w:p w14:paraId="60E9D409" w14:textId="7020FD67" w:rsidR="00E87AD8" w:rsidRPr="00B91478" w:rsidRDefault="00E87AD8" w:rsidP="001F37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867" w:type="dxa"/>
            <w:shd w:val="clear" w:color="auto" w:fill="auto"/>
          </w:tcPr>
          <w:p w14:paraId="50E568A6" w14:textId="77777777" w:rsidR="00E87AD8" w:rsidRPr="00954515" w:rsidRDefault="00E87AD8" w:rsidP="001F372A">
            <w:pPr>
              <w:numPr>
                <w:ilvl w:val="1"/>
                <w:numId w:val="0"/>
              </w:numPr>
              <w:overflowPunct/>
              <w:autoSpaceDE/>
              <w:autoSpaceDN/>
              <w:spacing w:after="120"/>
              <w:jc w:val="left"/>
              <w:textAlignment w:val="auto"/>
              <w:rPr>
                <w:rFonts w:eastAsia="STZhongsong"/>
                <w:b/>
                <w:lang w:eastAsia="zh-CN"/>
              </w:rPr>
            </w:pPr>
            <w:r w:rsidRPr="00954515">
              <w:rPr>
                <w:rFonts w:eastAsia="STZhongsong"/>
                <w:b/>
                <w:lang w:eastAsia="zh-CN"/>
              </w:rPr>
              <w:t>Security</w:t>
            </w:r>
            <w:r w:rsidRPr="00954515">
              <w:rPr>
                <w:rFonts w:eastAsia="STZhongsong"/>
                <w:lang w:eastAsia="zh-CN"/>
              </w:rPr>
              <w:t>:</w:t>
            </w:r>
          </w:p>
          <w:p w14:paraId="0BEC86DE" w14:textId="77777777" w:rsidR="00E87AD8" w:rsidRPr="00954515" w:rsidRDefault="00E87AD8" w:rsidP="001F372A">
            <w:pPr>
              <w:numPr>
                <w:ilvl w:val="1"/>
                <w:numId w:val="0"/>
              </w:numPr>
              <w:overflowPunct/>
              <w:autoSpaceDE/>
              <w:autoSpaceDN/>
              <w:spacing w:after="120"/>
              <w:jc w:val="left"/>
              <w:textAlignment w:val="auto"/>
              <w:rPr>
                <w:rFonts w:eastAsia="STZhongsong"/>
                <w:b/>
                <w:lang w:eastAsia="zh-CN"/>
              </w:rPr>
            </w:pPr>
            <w:r w:rsidRPr="00954515">
              <w:rPr>
                <w:rFonts w:eastAsia="STZhongsong"/>
                <w:lang w:eastAsia="zh-CN"/>
              </w:rPr>
              <w:t>short form security requirements</w:t>
            </w:r>
          </w:p>
          <w:p w14:paraId="53325C2F" w14:textId="0BFEAEF8" w:rsidR="00E87AD8" w:rsidRPr="00B91478" w:rsidRDefault="00E87AD8" w:rsidP="001F372A">
            <w:pPr>
              <w:numPr>
                <w:ilvl w:val="1"/>
                <w:numId w:val="0"/>
              </w:numPr>
              <w:overflowPunct/>
              <w:autoSpaceDE/>
              <w:autoSpaceDN/>
              <w:spacing w:after="120"/>
              <w:jc w:val="left"/>
              <w:textAlignment w:val="auto"/>
              <w:rPr>
                <w:rFonts w:eastAsia="STZhongsong"/>
                <w:b/>
                <w:lang w:eastAsia="zh-CN"/>
              </w:rPr>
            </w:pPr>
            <w:r w:rsidRPr="00954515">
              <w:rPr>
                <w:rFonts w:eastAsia="STZhongsong"/>
                <w:b/>
                <w:lang w:eastAsia="zh-CN"/>
              </w:rPr>
              <w:t xml:space="preserve"> </w:t>
            </w:r>
          </w:p>
        </w:tc>
      </w:tr>
      <w:tr w:rsidR="00E87AD8" w:rsidRPr="00B91478" w14:paraId="433A9CF1" w14:textId="77777777" w:rsidTr="00E87AD8">
        <w:tc>
          <w:tcPr>
            <w:tcW w:w="767" w:type="dxa"/>
          </w:tcPr>
          <w:p w14:paraId="21B91E79" w14:textId="27BF6B19" w:rsidR="00E87AD8" w:rsidRPr="00B91478" w:rsidRDefault="00E87AD8" w:rsidP="001F37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867" w:type="dxa"/>
            <w:shd w:val="clear" w:color="auto" w:fill="auto"/>
          </w:tcPr>
          <w:p w14:paraId="757C7226" w14:textId="77777777" w:rsidR="00E87AD8" w:rsidRPr="00954515" w:rsidRDefault="00E87AD8" w:rsidP="001F372A">
            <w:pPr>
              <w:numPr>
                <w:ilvl w:val="1"/>
                <w:numId w:val="0"/>
              </w:numPr>
              <w:overflowPunct/>
              <w:autoSpaceDE/>
              <w:autoSpaceDN/>
              <w:spacing w:after="120"/>
              <w:jc w:val="left"/>
              <w:textAlignment w:val="auto"/>
              <w:rPr>
                <w:rFonts w:eastAsia="STZhongsong"/>
                <w:b/>
                <w:lang w:eastAsia="zh-CN"/>
              </w:rPr>
            </w:pPr>
            <w:r w:rsidRPr="00954515">
              <w:rPr>
                <w:rFonts w:eastAsia="STZhongsong"/>
                <w:b/>
                <w:lang w:eastAsia="zh-CN"/>
              </w:rPr>
              <w:t>ICT Policy:</w:t>
            </w:r>
          </w:p>
          <w:p w14:paraId="4234145D" w14:textId="77777777" w:rsidR="00E87AD8" w:rsidRPr="00954515" w:rsidRDefault="00E87AD8" w:rsidP="001F372A">
            <w:pPr>
              <w:numPr>
                <w:ilvl w:val="1"/>
                <w:numId w:val="0"/>
              </w:numPr>
              <w:overflowPunct/>
              <w:autoSpaceDE/>
              <w:autoSpaceDN/>
              <w:spacing w:after="120"/>
              <w:jc w:val="left"/>
              <w:textAlignment w:val="auto"/>
              <w:rPr>
                <w:rFonts w:eastAsia="STZhongsong"/>
                <w:b/>
                <w:lang w:eastAsia="zh-CN"/>
              </w:rPr>
            </w:pPr>
            <w:r w:rsidRPr="00954515">
              <w:rPr>
                <w:rFonts w:eastAsia="STZhongsong"/>
                <w:lang w:eastAsia="zh-CN"/>
              </w:rPr>
              <w:t>Not applied</w:t>
            </w:r>
          </w:p>
          <w:p w14:paraId="3FD47CAF" w14:textId="77777777" w:rsidR="00E87AD8" w:rsidRPr="00B91478" w:rsidRDefault="00E87AD8" w:rsidP="001F372A">
            <w:pPr>
              <w:numPr>
                <w:ilvl w:val="1"/>
                <w:numId w:val="0"/>
              </w:numPr>
              <w:overflowPunct/>
              <w:autoSpaceDE/>
              <w:autoSpaceDN/>
              <w:spacing w:after="120"/>
              <w:jc w:val="left"/>
              <w:textAlignment w:val="auto"/>
              <w:rPr>
                <w:rFonts w:eastAsia="STZhongsong"/>
                <w:b/>
                <w:lang w:eastAsia="zh-CN"/>
              </w:rPr>
            </w:pPr>
          </w:p>
        </w:tc>
      </w:tr>
      <w:tr w:rsidR="00E87AD8" w:rsidRPr="00B91478" w14:paraId="068657D7" w14:textId="77777777" w:rsidTr="00E87AD8">
        <w:tc>
          <w:tcPr>
            <w:tcW w:w="767" w:type="dxa"/>
          </w:tcPr>
          <w:p w14:paraId="3D88F94C" w14:textId="48DEB378" w:rsidR="00E87AD8" w:rsidRPr="00B91478" w:rsidRDefault="00E87AD8" w:rsidP="001F37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867" w:type="dxa"/>
            <w:shd w:val="clear" w:color="auto" w:fill="auto"/>
          </w:tcPr>
          <w:p w14:paraId="349A7AE6" w14:textId="77777777" w:rsidR="00E87AD8" w:rsidRPr="00954515" w:rsidRDefault="00E87AD8" w:rsidP="001F372A">
            <w:pPr>
              <w:numPr>
                <w:ilvl w:val="1"/>
                <w:numId w:val="0"/>
              </w:numPr>
              <w:overflowPunct/>
              <w:autoSpaceDE/>
              <w:autoSpaceDN/>
              <w:spacing w:after="120"/>
              <w:textAlignment w:val="auto"/>
              <w:rPr>
                <w:rFonts w:eastAsia="STZhongsong"/>
                <w:lang w:eastAsia="zh-CN"/>
              </w:rPr>
            </w:pPr>
            <w:r w:rsidRPr="00954515">
              <w:rPr>
                <w:rFonts w:eastAsia="STZhongsong"/>
                <w:b/>
                <w:lang w:eastAsia="zh-CN"/>
              </w:rPr>
              <w:t>Business Continuity &amp; Disaster Recovery</w:t>
            </w:r>
            <w:r w:rsidRPr="00954515">
              <w:rPr>
                <w:rFonts w:eastAsia="STZhongsong"/>
                <w:lang w:eastAsia="zh-CN"/>
              </w:rPr>
              <w:t xml:space="preserve">: </w:t>
            </w:r>
          </w:p>
          <w:p w14:paraId="7DFF7994" w14:textId="256989C5" w:rsidR="00E87AD8" w:rsidRPr="00B91478" w:rsidRDefault="00E87AD8" w:rsidP="001F372A">
            <w:pPr>
              <w:numPr>
                <w:ilvl w:val="1"/>
                <w:numId w:val="0"/>
              </w:numPr>
              <w:overflowPunct/>
              <w:autoSpaceDE/>
              <w:autoSpaceDN/>
              <w:spacing w:after="120"/>
              <w:textAlignment w:val="auto"/>
              <w:rPr>
                <w:rFonts w:eastAsia="STZhongsong"/>
                <w:lang w:eastAsia="zh-CN"/>
              </w:rPr>
            </w:pPr>
            <w:r w:rsidRPr="00954515">
              <w:t>Not applied</w:t>
            </w:r>
          </w:p>
        </w:tc>
      </w:tr>
      <w:tr w:rsidR="00E87AD8" w:rsidRPr="00B91478" w14:paraId="3781B6C0" w14:textId="77777777" w:rsidTr="00E87AD8">
        <w:tc>
          <w:tcPr>
            <w:tcW w:w="767" w:type="dxa"/>
            <w:tcBorders>
              <w:top w:val="single" w:sz="4" w:space="0" w:color="auto"/>
              <w:left w:val="single" w:sz="4" w:space="0" w:color="auto"/>
              <w:bottom w:val="single" w:sz="4" w:space="0" w:color="auto"/>
              <w:right w:val="single" w:sz="4" w:space="0" w:color="auto"/>
            </w:tcBorders>
          </w:tcPr>
          <w:p w14:paraId="6442263B" w14:textId="064CB0EE" w:rsidR="00E87AD8" w:rsidRPr="00B91478" w:rsidRDefault="00E87AD8">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E87AD8" w:rsidRPr="00B91478" w:rsidRDefault="00E87AD8">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E87AD8" w:rsidRPr="00B91478" w14:paraId="1F2C0BC2" w14:textId="77777777" w:rsidTr="00E87AD8">
        <w:tc>
          <w:tcPr>
            <w:tcW w:w="767" w:type="dxa"/>
            <w:tcBorders>
              <w:top w:val="single" w:sz="4" w:space="0" w:color="auto"/>
              <w:left w:val="single" w:sz="4" w:space="0" w:color="auto"/>
              <w:bottom w:val="single" w:sz="4" w:space="0" w:color="auto"/>
              <w:right w:val="single" w:sz="4" w:space="0" w:color="auto"/>
            </w:tcBorders>
          </w:tcPr>
          <w:p w14:paraId="0BB11D9B" w14:textId="77777777" w:rsidR="00E87AD8" w:rsidRPr="00B91478" w:rsidRDefault="00E87AD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D8EA955" w14:textId="7C01F85B" w:rsidR="00E87AD8" w:rsidRPr="00B91478" w:rsidRDefault="00E87AD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tc>
      </w:tr>
      <w:tr w:rsidR="00E87AD8" w:rsidRPr="00B91478" w14:paraId="5A0C2F03" w14:textId="77777777" w:rsidTr="00E87AD8">
        <w:tc>
          <w:tcPr>
            <w:tcW w:w="767" w:type="dxa"/>
            <w:tcBorders>
              <w:top w:val="single" w:sz="4" w:space="0" w:color="auto"/>
              <w:left w:val="single" w:sz="4" w:space="0" w:color="auto"/>
              <w:bottom w:val="single" w:sz="4" w:space="0" w:color="auto"/>
              <w:right w:val="single" w:sz="4" w:space="0" w:color="auto"/>
            </w:tcBorders>
          </w:tcPr>
          <w:p w14:paraId="77CBD9C7" w14:textId="77777777" w:rsidR="00E87AD8" w:rsidRPr="00B91478" w:rsidRDefault="00E87AD8" w:rsidP="001F37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FB236DC" w14:textId="77777777" w:rsidR="00E87AD8" w:rsidRDefault="00E87AD8" w:rsidP="001F372A">
            <w:pPr>
              <w:numPr>
                <w:ilvl w:val="1"/>
                <w:numId w:val="0"/>
              </w:numPr>
              <w:overflowPunct/>
              <w:autoSpaceDE/>
              <w:autoSpaceDN/>
              <w:spacing w:after="120"/>
              <w:textAlignment w:val="auto"/>
              <w:rPr>
                <w:rFonts w:eastAsia="STZhongsong"/>
                <w:lang w:eastAsia="zh-CN"/>
              </w:rPr>
            </w:pPr>
            <w:r w:rsidRPr="00AF235A">
              <w:rPr>
                <w:rFonts w:eastAsia="STZhongsong"/>
                <w:b/>
                <w:lang w:eastAsia="zh-CN"/>
              </w:rPr>
              <w:t>Notices</w:t>
            </w:r>
            <w:r w:rsidRPr="00AF235A">
              <w:rPr>
                <w:rFonts w:eastAsia="STZhongsong"/>
                <w:lang w:eastAsia="zh-CN"/>
              </w:rPr>
              <w:t xml:space="preserve"> (Clause 56.6 of the Call Off Terms):</w:t>
            </w:r>
          </w:p>
          <w:p w14:paraId="69F2374E" w14:textId="77777777" w:rsidR="00E87AD8" w:rsidRPr="00C97C13" w:rsidRDefault="00E87AD8" w:rsidP="001F372A">
            <w:pPr>
              <w:numPr>
                <w:ilvl w:val="1"/>
                <w:numId w:val="0"/>
              </w:numPr>
              <w:overflowPunct/>
              <w:autoSpaceDE/>
              <w:autoSpaceDN/>
              <w:spacing w:after="120"/>
              <w:textAlignment w:val="auto"/>
              <w:rPr>
                <w:rFonts w:eastAsia="STZhongsong"/>
                <w:b/>
                <w:lang w:eastAsia="zh-CN"/>
              </w:rPr>
            </w:pPr>
            <w:r w:rsidRPr="00C97C13">
              <w:rPr>
                <w:rFonts w:eastAsia="STZhongsong"/>
                <w:b/>
                <w:lang w:eastAsia="zh-CN"/>
              </w:rPr>
              <w:t>Customer’s postal address and email address:</w:t>
            </w:r>
          </w:p>
          <w:p w14:paraId="0C409391" w14:textId="77777777" w:rsidR="00E87AD8" w:rsidRPr="00B91478" w:rsidRDefault="00E87AD8" w:rsidP="001F372A">
            <w:pPr>
              <w:numPr>
                <w:ilvl w:val="1"/>
                <w:numId w:val="0"/>
              </w:numPr>
              <w:overflowPunct/>
              <w:autoSpaceDE/>
              <w:autoSpaceDN/>
              <w:spacing w:after="120"/>
              <w:textAlignment w:val="auto"/>
              <w:rPr>
                <w:rFonts w:eastAsia="STZhongsong"/>
                <w:lang w:eastAsia="zh-CN"/>
              </w:rPr>
            </w:pPr>
            <w:r>
              <w:rPr>
                <w:rFonts w:eastAsia="STZhongsong"/>
                <w:lang w:eastAsia="zh-CN"/>
              </w:rPr>
              <w:t>Ministry of Justice, 102 Petty France, London SW1P 9AJ</w:t>
            </w:r>
          </w:p>
          <w:p w14:paraId="2469C831" w14:textId="77777777" w:rsidR="00E87AD8" w:rsidRPr="00C97C13" w:rsidRDefault="00E87AD8" w:rsidP="001F372A">
            <w:pPr>
              <w:numPr>
                <w:ilvl w:val="1"/>
                <w:numId w:val="0"/>
              </w:numPr>
              <w:overflowPunct/>
              <w:autoSpaceDE/>
              <w:autoSpaceDN/>
              <w:spacing w:after="120"/>
              <w:textAlignment w:val="auto"/>
              <w:rPr>
                <w:rFonts w:eastAsia="STZhongsong"/>
                <w:b/>
                <w:lang w:eastAsia="zh-CN"/>
              </w:rPr>
            </w:pPr>
            <w:r w:rsidRPr="00C97C13">
              <w:rPr>
                <w:rFonts w:eastAsia="STZhongsong"/>
                <w:b/>
                <w:lang w:eastAsia="zh-CN"/>
              </w:rPr>
              <w:t xml:space="preserve">Supplier’s postal address and email address: </w:t>
            </w:r>
          </w:p>
          <w:p w14:paraId="1518267C" w14:textId="41639084" w:rsidR="00E87AD8" w:rsidRPr="00B91478" w:rsidRDefault="00E87AD8" w:rsidP="001F372A">
            <w:pPr>
              <w:numPr>
                <w:ilvl w:val="1"/>
                <w:numId w:val="0"/>
              </w:numPr>
              <w:overflowPunct/>
              <w:autoSpaceDE/>
              <w:autoSpaceDN/>
              <w:spacing w:after="120"/>
              <w:textAlignment w:val="auto"/>
              <w:rPr>
                <w:rFonts w:eastAsia="STZhongsong"/>
                <w:b/>
                <w:lang w:eastAsia="zh-CN"/>
              </w:rPr>
            </w:pPr>
            <w:r>
              <w:rPr>
                <w:rFonts w:eastAsia="STZhongsong"/>
                <w:lang w:eastAsia="zh-CN"/>
              </w:rPr>
              <w:t>KPMG</w:t>
            </w:r>
            <w:r w:rsidRPr="00685ED6">
              <w:rPr>
                <w:rFonts w:eastAsia="STZhongsong"/>
                <w:lang w:eastAsia="zh-CN"/>
              </w:rPr>
              <w:t xml:space="preserve"> LLP, </w:t>
            </w:r>
            <w:r w:rsidRPr="001F372A">
              <w:t>15 Canada Square, London, E14 5GL</w:t>
            </w:r>
          </w:p>
        </w:tc>
      </w:tr>
      <w:tr w:rsidR="00E87AD8" w:rsidRPr="00B91478" w14:paraId="3580F4D1" w14:textId="77777777" w:rsidTr="00E87AD8">
        <w:tc>
          <w:tcPr>
            <w:tcW w:w="767" w:type="dxa"/>
            <w:tcBorders>
              <w:top w:val="single" w:sz="4" w:space="0" w:color="auto"/>
              <w:left w:val="single" w:sz="4" w:space="0" w:color="auto"/>
              <w:bottom w:val="single" w:sz="4" w:space="0" w:color="auto"/>
              <w:right w:val="single" w:sz="4" w:space="0" w:color="auto"/>
            </w:tcBorders>
          </w:tcPr>
          <w:p w14:paraId="20746A0C" w14:textId="77777777" w:rsidR="00E87AD8" w:rsidRPr="00B91478" w:rsidRDefault="00E87A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E87AD8" w:rsidRPr="00B91478" w:rsidRDefault="00E87A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E87AD8" w:rsidRPr="00B91478" w:rsidRDefault="00E87AD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E87AD8" w:rsidRPr="00B91478" w14:paraId="30A66646" w14:textId="77777777" w:rsidTr="00E87AD8">
        <w:tc>
          <w:tcPr>
            <w:tcW w:w="767" w:type="dxa"/>
            <w:tcBorders>
              <w:top w:val="single" w:sz="4" w:space="0" w:color="auto"/>
              <w:left w:val="single" w:sz="4" w:space="0" w:color="auto"/>
              <w:bottom w:val="single" w:sz="4" w:space="0" w:color="auto"/>
              <w:right w:val="single" w:sz="4" w:space="0" w:color="auto"/>
            </w:tcBorders>
          </w:tcPr>
          <w:p w14:paraId="703563A4" w14:textId="77777777" w:rsidR="00E87AD8" w:rsidRPr="00B91478" w:rsidRDefault="00E87A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E87AD8" w:rsidRPr="00B91478" w:rsidRDefault="00E87AD8"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3D5CCF93" w:rsidR="00E87AD8" w:rsidRPr="00E87AD8" w:rsidRDefault="00E87AD8">
            <w:pPr>
              <w:numPr>
                <w:ilvl w:val="1"/>
                <w:numId w:val="0"/>
              </w:numPr>
              <w:overflowPunct/>
              <w:autoSpaceDE/>
              <w:autoSpaceDN/>
              <w:spacing w:after="120"/>
              <w:jc w:val="left"/>
              <w:textAlignment w:val="auto"/>
              <w:rPr>
                <w:rFonts w:eastAsia="STZhongsong"/>
                <w:lang w:eastAsia="zh-CN"/>
              </w:rPr>
            </w:pPr>
            <w:r w:rsidRPr="00E87AD8">
              <w:rPr>
                <w:rFonts w:eastAsia="STZhongsong"/>
                <w:lang w:eastAsia="zh-CN"/>
              </w:rPr>
              <w:t>Not applied</w:t>
            </w:r>
          </w:p>
        </w:tc>
      </w:tr>
      <w:tr w:rsidR="00E87AD8" w:rsidRPr="00B91478" w14:paraId="1A1C7C47" w14:textId="77777777" w:rsidTr="00E87AD8">
        <w:tc>
          <w:tcPr>
            <w:tcW w:w="767" w:type="dxa"/>
            <w:tcBorders>
              <w:top w:val="single" w:sz="4" w:space="0" w:color="auto"/>
              <w:left w:val="single" w:sz="4" w:space="0" w:color="auto"/>
              <w:bottom w:val="single" w:sz="4" w:space="0" w:color="auto"/>
              <w:right w:val="single" w:sz="4" w:space="0" w:color="auto"/>
            </w:tcBorders>
          </w:tcPr>
          <w:p w14:paraId="7AAE6378" w14:textId="77777777" w:rsidR="00E87AD8" w:rsidRPr="00B91478" w:rsidRDefault="00E87A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E87AD8" w:rsidRPr="00B91478" w:rsidRDefault="00E87AD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E87AD8" w:rsidRPr="00B91478" w:rsidRDefault="00E87AD8">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01EAC1E7" w:rsidR="00E87AD8" w:rsidRPr="005B288A" w:rsidRDefault="005B288A">
            <w:pPr>
              <w:numPr>
                <w:ilvl w:val="1"/>
                <w:numId w:val="0"/>
              </w:numPr>
              <w:overflowPunct/>
              <w:autoSpaceDE/>
              <w:autoSpaceDN/>
              <w:spacing w:after="120"/>
              <w:jc w:val="left"/>
              <w:textAlignment w:val="auto"/>
              <w:rPr>
                <w:rFonts w:eastAsia="STZhongsong"/>
                <w:b/>
                <w:bCs/>
                <w:color w:val="FFFFFF" w:themeColor="background1"/>
                <w:lang w:eastAsia="zh-CN"/>
              </w:rPr>
            </w:pPr>
            <w:r w:rsidRPr="00614F27">
              <w:rPr>
                <w:rFonts w:eastAsia="STZhongsong"/>
                <w:b/>
                <w:bCs/>
                <w:color w:val="FFFFFF" w:themeColor="background1"/>
                <w:highlight w:val="black"/>
                <w:lang w:eastAsia="zh-CN"/>
              </w:rPr>
              <w:t>[REDACTED]</w:t>
            </w:r>
            <w:r w:rsidRPr="00614F27">
              <w:rPr>
                <w:rFonts w:eastAsia="STZhongsong"/>
                <w:b/>
                <w:bCs/>
                <w:color w:val="FFFFFF" w:themeColor="background1"/>
                <w:lang w:eastAsia="zh-CN"/>
              </w:rPr>
              <w:t xml:space="preserve"> </w:t>
            </w:r>
          </w:p>
        </w:tc>
      </w:tr>
      <w:tr w:rsidR="00E87AD8" w:rsidRPr="00B91478" w14:paraId="72D6CB9F" w14:textId="77777777" w:rsidTr="00E87AD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87AD8" w:rsidRPr="00B91478" w:rsidRDefault="00E87A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3EA85" w14:textId="77777777" w:rsidR="00E87AD8" w:rsidRDefault="00E87AD8" w:rsidP="001F37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Publicity and Branding </w:t>
            </w:r>
          </w:p>
          <w:p w14:paraId="626A247F" w14:textId="1748B614" w:rsidR="00E87AD8" w:rsidRPr="00B91478" w:rsidRDefault="00E87AD8" w:rsidP="001F37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Clause 36.3.2 of the Call Off Terms</w:t>
            </w:r>
          </w:p>
        </w:tc>
      </w:tr>
      <w:tr w:rsidR="00E87AD8" w:rsidRPr="00B91478" w14:paraId="3C819062" w14:textId="77777777" w:rsidTr="00E87AD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87AD8" w:rsidRPr="00B91478" w:rsidRDefault="00E87A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87AD8" w:rsidRPr="00B91478" w:rsidRDefault="00E87AD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44F9814D" w14:textId="77777777" w:rsidR="00E87AD8" w:rsidRDefault="00E87AD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0999AE1B" w14:textId="07ADF916" w:rsidR="00E87AD8" w:rsidRPr="00B91478" w:rsidRDefault="00E87AD8"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See </w:t>
            </w:r>
            <w:r w:rsidR="00D87F77">
              <w:rPr>
                <w:rFonts w:eastAsia="STZhongsong"/>
                <w:lang w:eastAsia="zh-CN"/>
              </w:rPr>
              <w:t>6.1 Appendix E for details of sub-contractors</w:t>
            </w:r>
          </w:p>
        </w:tc>
      </w:tr>
      <w:tr w:rsidR="00E87AD8" w:rsidRPr="00B91478" w14:paraId="18937FE2" w14:textId="77777777" w:rsidTr="00E87AD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E87AD8" w:rsidRPr="00B91478" w:rsidRDefault="00E87AD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E87AD8" w:rsidRDefault="00E87AD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E87AD8" w:rsidRPr="002440C8" w:rsidRDefault="00E87AD8">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10"/>
      <w:headerReference w:type="default" r:id="rId11"/>
      <w:footerReference w:type="defaul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56D50" w14:textId="77777777" w:rsidR="00FA4984" w:rsidRDefault="00FA4984">
      <w:r>
        <w:separator/>
      </w:r>
    </w:p>
    <w:p w14:paraId="71DF913E" w14:textId="77777777" w:rsidR="00FA4984" w:rsidRDefault="00FA4984"/>
    <w:p w14:paraId="28D3E90B" w14:textId="77777777" w:rsidR="00FA4984" w:rsidRDefault="00FA4984"/>
    <w:p w14:paraId="64A005AA" w14:textId="77777777" w:rsidR="00FA4984" w:rsidRDefault="00FA4984"/>
    <w:p w14:paraId="6A062D36" w14:textId="77777777" w:rsidR="00FA4984" w:rsidRDefault="00FA4984"/>
  </w:endnote>
  <w:endnote w:type="continuationSeparator" w:id="0">
    <w:p w14:paraId="7274CF6D" w14:textId="77777777" w:rsidR="00FA4984" w:rsidRDefault="00FA4984">
      <w:r>
        <w:continuationSeparator/>
      </w:r>
    </w:p>
    <w:p w14:paraId="064681E9" w14:textId="77777777" w:rsidR="00FA4984" w:rsidRDefault="00FA4984"/>
    <w:p w14:paraId="59F27E1E" w14:textId="77777777" w:rsidR="00FA4984" w:rsidRDefault="00FA4984"/>
    <w:p w14:paraId="46DD20C3" w14:textId="77777777" w:rsidR="00FA4984" w:rsidRDefault="00FA4984"/>
    <w:p w14:paraId="2C3EA6D7" w14:textId="77777777" w:rsidR="00FA4984" w:rsidRDefault="00FA4984"/>
  </w:endnote>
  <w:endnote w:type="continuationNotice" w:id="1">
    <w:p w14:paraId="0355F2C5" w14:textId="77777777" w:rsidR="00FA4984" w:rsidRDefault="00FA49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FA4984" w:rsidRPr="00D53DEB" w:rsidRDefault="00FA4984"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FA4984" w:rsidRPr="00D53DEB" w:rsidRDefault="00FA4984"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FA4984" w:rsidRDefault="00FA4984"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FA4984" w:rsidRDefault="00FA4984"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FA4984" w:rsidRPr="00054E54" w:rsidRDefault="00FA4984">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FA4984" w:rsidRDefault="00FA4984"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FA4984" w:rsidRPr="004319D6" w:rsidRDefault="00FA4984"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FA4984" w:rsidRDefault="00FA4984"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FA4984" w:rsidRPr="009968DA" w:rsidRDefault="00FA4984"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FA4984" w:rsidRDefault="00FA4984" w:rsidP="00054E54">
    <w:pPr>
      <w:pStyle w:val="Footer"/>
      <w:pBdr>
        <w:top w:val="single" w:sz="6" w:space="1" w:color="auto"/>
      </w:pBdr>
      <w:tabs>
        <w:tab w:val="right" w:pos="8647"/>
      </w:tabs>
      <w:ind w:left="0"/>
      <w:rPr>
        <w:sz w:val="16"/>
        <w:szCs w:val="16"/>
      </w:rPr>
    </w:pPr>
  </w:p>
  <w:p w14:paraId="73B75459" w14:textId="38D9D51A" w:rsidR="00FA4984" w:rsidRPr="00054E54" w:rsidRDefault="00FA4984"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FA4984" w:rsidRDefault="00FA4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89E46" w14:textId="77777777" w:rsidR="00FA4984" w:rsidRDefault="00FA4984">
      <w:r>
        <w:separator/>
      </w:r>
    </w:p>
  </w:footnote>
  <w:footnote w:type="continuationSeparator" w:id="0">
    <w:p w14:paraId="7F78BC15" w14:textId="77777777" w:rsidR="00FA4984" w:rsidRDefault="00FA4984">
      <w:r>
        <w:continuationSeparator/>
      </w:r>
    </w:p>
  </w:footnote>
  <w:footnote w:type="continuationNotice" w:id="1">
    <w:p w14:paraId="52D4E20D" w14:textId="77777777" w:rsidR="00FA4984" w:rsidRDefault="00FA49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FA4984" w:rsidRDefault="00FA4984">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FA4984" w:rsidRDefault="00FA4984"/>
  <w:p w14:paraId="2A494745" w14:textId="77777777" w:rsidR="00FA4984" w:rsidRDefault="00FA4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FA4984" w:rsidRDefault="00FA4984">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7"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69"/>
  </w:num>
  <w:num w:numId="3">
    <w:abstractNumId w:val="33"/>
  </w:num>
  <w:num w:numId="4">
    <w:abstractNumId w:val="23"/>
  </w:num>
  <w:num w:numId="5">
    <w:abstractNumId w:val="64"/>
  </w:num>
  <w:num w:numId="6">
    <w:abstractNumId w:val="50"/>
  </w:num>
  <w:num w:numId="7">
    <w:abstractNumId w:val="30"/>
  </w:num>
  <w:num w:numId="8">
    <w:abstractNumId w:val="56"/>
  </w:num>
  <w:num w:numId="9">
    <w:abstractNumId w:val="57"/>
  </w:num>
  <w:num w:numId="10">
    <w:abstractNumId w:val="53"/>
  </w:num>
  <w:num w:numId="11">
    <w:abstractNumId w:val="36"/>
  </w:num>
  <w:num w:numId="12">
    <w:abstractNumId w:val="64"/>
  </w:num>
  <w:num w:numId="13">
    <w:abstractNumId w:val="35"/>
  </w:num>
  <w:num w:numId="14">
    <w:abstractNumId w:val="15"/>
  </w:num>
  <w:num w:numId="15">
    <w:abstractNumId w:val="18"/>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9"/>
  </w:num>
  <w:num w:numId="23">
    <w:abstractNumId w:val="12"/>
  </w:num>
  <w:num w:numId="24">
    <w:abstractNumId w:val="70"/>
  </w:num>
  <w:num w:numId="25">
    <w:abstractNumId w:val="1"/>
  </w:num>
  <w:num w:numId="26">
    <w:abstractNumId w:val="38"/>
  </w:num>
  <w:num w:numId="27">
    <w:abstractNumId w:val="37"/>
  </w:num>
  <w:num w:numId="28">
    <w:abstractNumId w:val="5"/>
  </w:num>
  <w:num w:numId="29">
    <w:abstractNumId w:val="42"/>
  </w:num>
  <w:num w:numId="30">
    <w:abstractNumId w:val="32"/>
  </w:num>
  <w:num w:numId="31">
    <w:abstractNumId w:val="59"/>
  </w:num>
  <w:num w:numId="32">
    <w:abstractNumId w:val="27"/>
  </w:num>
  <w:num w:numId="33">
    <w:abstractNumId w:val="49"/>
  </w:num>
  <w:num w:numId="34">
    <w:abstractNumId w:val="31"/>
  </w:num>
  <w:num w:numId="35">
    <w:abstractNumId w:val="3"/>
  </w:num>
  <w:num w:numId="36">
    <w:abstractNumId w:val="40"/>
  </w:num>
  <w:num w:numId="37">
    <w:abstractNumId w:val="25"/>
  </w:num>
  <w:num w:numId="38">
    <w:abstractNumId w:val="43"/>
  </w:num>
  <w:num w:numId="39">
    <w:abstractNumId w:val="60"/>
  </w:num>
  <w:num w:numId="40">
    <w:abstractNumId w:val="26"/>
  </w:num>
  <w:num w:numId="41">
    <w:abstractNumId w:val="4"/>
  </w:num>
  <w:num w:numId="42">
    <w:abstractNumId w:val="39"/>
  </w:num>
  <w:num w:numId="43">
    <w:abstractNumId w:val="58"/>
  </w:num>
  <w:num w:numId="44">
    <w:abstractNumId w:val="10"/>
  </w:num>
  <w:num w:numId="45">
    <w:abstractNumId w:val="63"/>
  </w:num>
  <w:num w:numId="46">
    <w:abstractNumId w:val="34"/>
  </w:num>
  <w:num w:numId="47">
    <w:abstractNumId w:val="46"/>
  </w:num>
  <w:num w:numId="48">
    <w:abstractNumId w:val="17"/>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4"/>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7"/>
  </w:num>
  <w:num w:numId="56">
    <w:abstractNumId w:val="23"/>
  </w:num>
  <w:num w:numId="57">
    <w:abstractNumId w:val="47"/>
  </w:num>
  <w:num w:numId="58">
    <w:abstractNumId w:val="64"/>
  </w:num>
  <w:num w:numId="59">
    <w:abstractNumId w:val="65"/>
  </w:num>
  <w:num w:numId="60">
    <w:abstractNumId w:val="22"/>
  </w:num>
  <w:num w:numId="61">
    <w:abstractNumId w:val="0"/>
  </w:num>
  <w:num w:numId="62">
    <w:abstractNumId w:val="21"/>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1"/>
  </w:num>
  <w:num w:numId="88">
    <w:abstractNumId w:val="14"/>
  </w:num>
  <w:num w:numId="89">
    <w:abstractNumId w:val="64"/>
  </w:num>
  <w:num w:numId="90">
    <w:abstractNumId w:val="11"/>
  </w:num>
  <w:num w:numId="91">
    <w:abstractNumId w:val="6"/>
  </w:num>
  <w:num w:numId="92">
    <w:abstractNumId w:val="64"/>
  </w:num>
  <w:num w:numId="93">
    <w:abstractNumId w:val="19"/>
  </w:num>
  <w:num w:numId="94">
    <w:abstractNumId w:val="41"/>
  </w:num>
  <w:num w:numId="95">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38D8"/>
    <w:rsid w:val="000D0701"/>
    <w:rsid w:val="000D6CC0"/>
    <w:rsid w:val="00100C58"/>
    <w:rsid w:val="00111007"/>
    <w:rsid w:val="00132733"/>
    <w:rsid w:val="0018542B"/>
    <w:rsid w:val="001D5E87"/>
    <w:rsid w:val="001E6DEC"/>
    <w:rsid w:val="001F372A"/>
    <w:rsid w:val="002047E1"/>
    <w:rsid w:val="00224F1D"/>
    <w:rsid w:val="0023206B"/>
    <w:rsid w:val="0023253F"/>
    <w:rsid w:val="002440C8"/>
    <w:rsid w:val="00272E8F"/>
    <w:rsid w:val="002A4DBF"/>
    <w:rsid w:val="002B00EA"/>
    <w:rsid w:val="002C177B"/>
    <w:rsid w:val="00306EA9"/>
    <w:rsid w:val="003125B9"/>
    <w:rsid w:val="003228BA"/>
    <w:rsid w:val="00327EA5"/>
    <w:rsid w:val="00340AAB"/>
    <w:rsid w:val="00345F2B"/>
    <w:rsid w:val="00397FC8"/>
    <w:rsid w:val="003A2249"/>
    <w:rsid w:val="003C22DC"/>
    <w:rsid w:val="003E3877"/>
    <w:rsid w:val="003F3581"/>
    <w:rsid w:val="00401BD5"/>
    <w:rsid w:val="00405425"/>
    <w:rsid w:val="004155BF"/>
    <w:rsid w:val="00457085"/>
    <w:rsid w:val="00471F7C"/>
    <w:rsid w:val="00492B7E"/>
    <w:rsid w:val="004944BE"/>
    <w:rsid w:val="004D4A61"/>
    <w:rsid w:val="004D6F66"/>
    <w:rsid w:val="004E05DC"/>
    <w:rsid w:val="00501C41"/>
    <w:rsid w:val="00537215"/>
    <w:rsid w:val="005B288A"/>
    <w:rsid w:val="0061276A"/>
    <w:rsid w:val="00614F27"/>
    <w:rsid w:val="0061699B"/>
    <w:rsid w:val="006311F8"/>
    <w:rsid w:val="0065497E"/>
    <w:rsid w:val="006A0AF3"/>
    <w:rsid w:val="006F3D4A"/>
    <w:rsid w:val="00700725"/>
    <w:rsid w:val="00753E53"/>
    <w:rsid w:val="00755201"/>
    <w:rsid w:val="00771E0B"/>
    <w:rsid w:val="00786287"/>
    <w:rsid w:val="00794C4D"/>
    <w:rsid w:val="007A091B"/>
    <w:rsid w:val="007A44A1"/>
    <w:rsid w:val="007C4A21"/>
    <w:rsid w:val="007D26F7"/>
    <w:rsid w:val="007E1DDC"/>
    <w:rsid w:val="008153FF"/>
    <w:rsid w:val="00850E5C"/>
    <w:rsid w:val="00861833"/>
    <w:rsid w:val="008727D1"/>
    <w:rsid w:val="00887A8F"/>
    <w:rsid w:val="008931FF"/>
    <w:rsid w:val="009036BF"/>
    <w:rsid w:val="009244B7"/>
    <w:rsid w:val="00963FFF"/>
    <w:rsid w:val="009968DA"/>
    <w:rsid w:val="00997414"/>
    <w:rsid w:val="009C2140"/>
    <w:rsid w:val="009F2E61"/>
    <w:rsid w:val="00A0744F"/>
    <w:rsid w:val="00A1763C"/>
    <w:rsid w:val="00A17789"/>
    <w:rsid w:val="00A255D3"/>
    <w:rsid w:val="00A64B35"/>
    <w:rsid w:val="00A955D8"/>
    <w:rsid w:val="00AA7DB0"/>
    <w:rsid w:val="00AD5365"/>
    <w:rsid w:val="00B01ED5"/>
    <w:rsid w:val="00B02A10"/>
    <w:rsid w:val="00B31A50"/>
    <w:rsid w:val="00B34C44"/>
    <w:rsid w:val="00B64CAD"/>
    <w:rsid w:val="00B770E2"/>
    <w:rsid w:val="00B91478"/>
    <w:rsid w:val="00BB4A0B"/>
    <w:rsid w:val="00C17DB9"/>
    <w:rsid w:val="00CA491C"/>
    <w:rsid w:val="00CB44F1"/>
    <w:rsid w:val="00CF4F29"/>
    <w:rsid w:val="00D2378A"/>
    <w:rsid w:val="00D326AD"/>
    <w:rsid w:val="00D53DEB"/>
    <w:rsid w:val="00D61A90"/>
    <w:rsid w:val="00D66440"/>
    <w:rsid w:val="00D87F77"/>
    <w:rsid w:val="00DB3E13"/>
    <w:rsid w:val="00DE1860"/>
    <w:rsid w:val="00E2708E"/>
    <w:rsid w:val="00E32B8F"/>
    <w:rsid w:val="00E45F29"/>
    <w:rsid w:val="00E54047"/>
    <w:rsid w:val="00E87AD8"/>
    <w:rsid w:val="00E93D4C"/>
    <w:rsid w:val="00EA30EB"/>
    <w:rsid w:val="00EF289B"/>
    <w:rsid w:val="00F1780F"/>
    <w:rsid w:val="00F763AE"/>
    <w:rsid w:val="00F770DB"/>
    <w:rsid w:val="00FA4984"/>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file:///\\dom1\data\HQ\Leeds_SymondsHS_CMT\Wakefield%20PSU\Professional%20Services%202018\Consultancy\01%20Sourcing\BC79%20-%20Reducing%20Reoffending%20Strategy\ITT\Appendix%20B%20-%20Detailed%20Requirements%20-%20RR%20Strategic%20Planning.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62B21-F58D-4425-BDD0-327E8636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1066</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7183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2021-03-01T14:06:00Z</dcterms:created>
  <dcterms:modified xsi:type="dcterms:W3CDTF">2021-03-01T14:06:00Z</dcterms:modified>
</cp:coreProperties>
</file>