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F3" w:rsidRPr="00E06E88" w:rsidRDefault="007E428E" w:rsidP="00E06E88">
      <w:pPr>
        <w:pStyle w:val="Title"/>
      </w:pPr>
      <w:r w:rsidRPr="002B53B3">
        <w:t>Landscape Partnerships Programme Evaluation</w:t>
      </w:r>
    </w:p>
    <w:p w:rsidR="007E428E" w:rsidRPr="007E428E" w:rsidRDefault="007E428E" w:rsidP="007E428E"/>
    <w:p w:rsidR="007E428E" w:rsidRDefault="007E428E" w:rsidP="00354EE6">
      <w:pPr>
        <w:tabs>
          <w:tab w:val="left" w:pos="567"/>
          <w:tab w:val="left" w:pos="4111"/>
        </w:tabs>
        <w:spacing w:after="240"/>
        <w:rPr>
          <w:rStyle w:val="Strong"/>
        </w:rPr>
      </w:pPr>
      <w:r w:rsidRPr="0061657B">
        <w:rPr>
          <w:rStyle w:val="Strong"/>
        </w:rPr>
        <w:t>Organisation</w:t>
      </w:r>
      <w:r w:rsidRPr="00B230B6">
        <w:rPr>
          <w:rStyle w:val="Strong"/>
        </w:rPr>
        <w:tab/>
      </w:r>
      <w:r w:rsidRPr="001E0900">
        <w:rPr>
          <w:rStyle w:val="Strong"/>
        </w:rPr>
        <w:t>Heritage Lottery Fund</w:t>
      </w:r>
    </w:p>
    <w:p w:rsidR="007E428E" w:rsidRDefault="007E428E" w:rsidP="007E428E">
      <w:pPr>
        <w:tabs>
          <w:tab w:val="left" w:pos="567"/>
          <w:tab w:val="left" w:pos="4111"/>
        </w:tabs>
        <w:spacing w:after="240"/>
      </w:pPr>
      <w:r w:rsidRPr="00234ED8">
        <w:rPr>
          <w:b/>
        </w:rPr>
        <w:t>Department</w:t>
      </w:r>
      <w:r w:rsidRPr="00B230B6">
        <w:tab/>
      </w:r>
      <w:r>
        <w:t>Strategy &amp; Business Development</w:t>
      </w:r>
    </w:p>
    <w:p w:rsidR="007E428E" w:rsidRPr="009E6389" w:rsidRDefault="007E428E" w:rsidP="007E428E">
      <w:pPr>
        <w:tabs>
          <w:tab w:val="left" w:pos="567"/>
          <w:tab w:val="left" w:pos="4111"/>
        </w:tabs>
        <w:spacing w:after="240"/>
        <w:ind w:left="4110" w:hanging="4110"/>
        <w:rPr>
          <w:rStyle w:val="Strong"/>
          <w:b w:val="0"/>
          <w:bCs w:val="0"/>
        </w:rPr>
      </w:pPr>
      <w:r w:rsidRPr="0061657B">
        <w:rPr>
          <w:rStyle w:val="Strong"/>
        </w:rPr>
        <w:t>Title of procurement</w:t>
      </w:r>
      <w:r w:rsidRPr="00B230B6">
        <w:rPr>
          <w:rStyle w:val="Strong"/>
        </w:rPr>
        <w:tab/>
      </w:r>
      <w:r>
        <w:rPr>
          <w:rStyle w:val="Strong"/>
        </w:rPr>
        <w:t>Landscape Partnerships programme evaluation</w:t>
      </w:r>
      <w:r w:rsidR="00354EE6">
        <w:rPr>
          <w:rStyle w:val="Strong"/>
        </w:rPr>
        <w:t>; HLF008-0018</w:t>
      </w:r>
      <w:r>
        <w:rPr>
          <w:rStyle w:val="Strong"/>
        </w:rPr>
        <w:tab/>
        <w:t xml:space="preserve"> </w:t>
      </w:r>
    </w:p>
    <w:p w:rsidR="007E428E" w:rsidRDefault="007E428E" w:rsidP="007E428E">
      <w:pPr>
        <w:tabs>
          <w:tab w:val="left" w:pos="567"/>
          <w:tab w:val="left" w:pos="4111"/>
        </w:tabs>
        <w:spacing w:after="240"/>
        <w:ind w:left="4110" w:hanging="4110"/>
      </w:pPr>
      <w:r w:rsidRPr="00A87B76">
        <w:rPr>
          <w:b/>
        </w:rPr>
        <w:t>Brief description of supply</w:t>
      </w:r>
      <w:r w:rsidRPr="00B230B6">
        <w:tab/>
      </w:r>
      <w:r>
        <w:t>Research services.</w:t>
      </w:r>
    </w:p>
    <w:p w:rsidR="007E428E" w:rsidRDefault="007E428E" w:rsidP="007E428E">
      <w:pPr>
        <w:tabs>
          <w:tab w:val="left" w:pos="567"/>
          <w:tab w:val="left" w:pos="4111"/>
        </w:tabs>
        <w:spacing w:after="240"/>
      </w:pPr>
      <w:r>
        <w:rPr>
          <w:b/>
        </w:rPr>
        <w:t>Estimated v</w:t>
      </w:r>
      <w:r w:rsidRPr="00A87B76">
        <w:rPr>
          <w:b/>
        </w:rPr>
        <w:t>alue of tender</w:t>
      </w:r>
      <w:r w:rsidRPr="00B230B6">
        <w:tab/>
      </w:r>
      <w:r w:rsidRPr="00D279A1">
        <w:t>Up to £15,000 including expenses and VAT</w:t>
      </w:r>
    </w:p>
    <w:p w:rsidR="007E428E" w:rsidRPr="00D279A1" w:rsidRDefault="007E428E" w:rsidP="007E428E">
      <w:pPr>
        <w:tabs>
          <w:tab w:val="left" w:pos="567"/>
          <w:tab w:val="left" w:pos="4111"/>
        </w:tabs>
        <w:spacing w:after="240"/>
      </w:pPr>
      <w:r w:rsidRPr="00A87B76">
        <w:rPr>
          <w:b/>
        </w:rPr>
        <w:t xml:space="preserve">Estimated </w:t>
      </w:r>
      <w:r>
        <w:rPr>
          <w:b/>
        </w:rPr>
        <w:t>duration</w:t>
      </w:r>
      <w:r w:rsidRPr="00B230B6">
        <w:tab/>
      </w:r>
      <w:r w:rsidR="003B6DB6">
        <w:t>October</w:t>
      </w:r>
      <w:r w:rsidR="00354EE6">
        <w:t xml:space="preserve"> </w:t>
      </w:r>
      <w:r w:rsidRPr="00D279A1">
        <w:t xml:space="preserve">2015 to </w:t>
      </w:r>
      <w:r w:rsidR="003B6DB6">
        <w:t>February</w:t>
      </w:r>
      <w:r w:rsidR="00354EE6" w:rsidRPr="00D279A1">
        <w:t xml:space="preserve"> </w:t>
      </w:r>
      <w:r w:rsidRPr="00D279A1">
        <w:t>201</w:t>
      </w:r>
      <w:r w:rsidR="003B6DB6">
        <w:t>6</w:t>
      </w:r>
    </w:p>
    <w:p w:rsidR="007E428E" w:rsidRPr="00C311D7" w:rsidRDefault="007E428E" w:rsidP="007E428E">
      <w:pPr>
        <w:tabs>
          <w:tab w:val="left" w:pos="4111"/>
        </w:tabs>
        <w:spacing w:after="240"/>
        <w:ind w:left="4111" w:hanging="4111"/>
      </w:pPr>
      <w:r w:rsidRPr="00D279A1">
        <w:rPr>
          <w:b/>
        </w:rPr>
        <w:t>Name of HLF Contact</w:t>
      </w:r>
      <w:r w:rsidRPr="00D279A1">
        <w:tab/>
      </w:r>
      <w:r>
        <w:t>Chris Falconer</w:t>
      </w:r>
      <w:r w:rsidRPr="00D279A1">
        <w:br/>
        <w:t>Strategy &amp; Business Development</w:t>
      </w:r>
      <w:r w:rsidRPr="00D279A1">
        <w:br/>
        <w:t>020 7591 6</w:t>
      </w:r>
      <w:r>
        <w:t>220</w:t>
      </w:r>
      <w:r w:rsidRPr="00D279A1">
        <w:br/>
      </w:r>
      <w:hyperlink r:id="rId8" w:history="1">
        <w:r w:rsidRPr="003123B3">
          <w:rPr>
            <w:rStyle w:val="Hyperlink"/>
          </w:rPr>
          <w:t>ChristopherF@hlf.org.uk</w:t>
        </w:r>
      </w:hyperlink>
      <w:r>
        <w:t xml:space="preserve"> </w:t>
      </w:r>
    </w:p>
    <w:p w:rsidR="007E428E" w:rsidRDefault="007E428E" w:rsidP="007E428E">
      <w:pPr>
        <w:tabs>
          <w:tab w:val="left" w:pos="4111"/>
        </w:tabs>
        <w:spacing w:after="240"/>
        <w:ind w:left="4110" w:hanging="4110"/>
      </w:pPr>
      <w:r w:rsidRPr="00C311D7">
        <w:rPr>
          <w:b/>
        </w:rPr>
        <w:t>Timetable</w:t>
      </w:r>
      <w:r w:rsidRPr="00C311D7">
        <w:tab/>
      </w:r>
      <w:r w:rsidR="00354EE6">
        <w:t xml:space="preserve">Tender </w:t>
      </w:r>
      <w:r w:rsidRPr="007E428E">
        <w:t>Response deadline:</w:t>
      </w:r>
      <w:r w:rsidRPr="007E428E">
        <w:br/>
      </w:r>
      <w:r w:rsidR="00354EE6">
        <w:t xml:space="preserve">12:00Noon on </w:t>
      </w:r>
      <w:r w:rsidR="003B6DB6">
        <w:t>28</w:t>
      </w:r>
      <w:r w:rsidRPr="007E428E">
        <w:t xml:space="preserve"> </w:t>
      </w:r>
      <w:r w:rsidR="003B6DB6">
        <w:t>September</w:t>
      </w:r>
      <w:r w:rsidRPr="007E428E">
        <w:t xml:space="preserve"> 2015</w:t>
      </w:r>
    </w:p>
    <w:p w:rsidR="003B6DB6" w:rsidRDefault="00354EE6" w:rsidP="007E428E">
      <w:pPr>
        <w:tabs>
          <w:tab w:val="left" w:pos="4111"/>
        </w:tabs>
        <w:spacing w:after="240"/>
        <w:ind w:left="4110"/>
      </w:pPr>
      <w:r w:rsidRPr="00354EE6">
        <w:t>Intervie</w:t>
      </w:r>
      <w:r>
        <w:t xml:space="preserve">ws may be held with shortlisted </w:t>
      </w:r>
      <w:r w:rsidRPr="00354EE6">
        <w:t xml:space="preserve">consultants and would take place on </w:t>
      </w:r>
      <w:r w:rsidR="003B6DB6">
        <w:t>7 October</w:t>
      </w:r>
      <w:r w:rsidRPr="00354EE6">
        <w:t xml:space="preserve"> 2015</w:t>
      </w:r>
    </w:p>
    <w:p w:rsidR="00826803" w:rsidRDefault="00354EE6" w:rsidP="007E428E">
      <w:pPr>
        <w:tabs>
          <w:tab w:val="left" w:pos="4111"/>
        </w:tabs>
        <w:spacing w:after="240"/>
        <w:ind w:left="4110"/>
      </w:pPr>
      <w:r>
        <w:t>Outcome notification</w:t>
      </w:r>
      <w:r w:rsidR="007E428E" w:rsidRPr="007E428E">
        <w:t>:</w:t>
      </w:r>
      <w:r w:rsidR="007E428E" w:rsidRPr="007E428E">
        <w:br/>
      </w:r>
      <w:r>
        <w:t xml:space="preserve">w/c </w:t>
      </w:r>
      <w:r w:rsidR="003B6DB6">
        <w:t>12 October</w:t>
      </w:r>
      <w:r w:rsidR="007E428E" w:rsidRPr="007E428E">
        <w:t xml:space="preserve"> 2015</w:t>
      </w:r>
    </w:p>
    <w:p w:rsidR="00826803" w:rsidRDefault="00826803">
      <w:r>
        <w:br w:type="page"/>
      </w:r>
    </w:p>
    <w:p w:rsidR="007E428E" w:rsidRPr="00D279A1" w:rsidRDefault="007E428E" w:rsidP="007E428E">
      <w:pPr>
        <w:tabs>
          <w:tab w:val="left" w:pos="4111"/>
        </w:tabs>
        <w:spacing w:after="240"/>
        <w:ind w:left="4110"/>
      </w:pPr>
    </w:p>
    <w:p w:rsidR="00277F97" w:rsidRPr="0034414E" w:rsidRDefault="00ED5E78" w:rsidP="00C169DA">
      <w:pPr>
        <w:pStyle w:val="Heading1"/>
      </w:pPr>
      <w:r w:rsidRPr="0034414E">
        <w:t>Overview</w:t>
      </w:r>
    </w:p>
    <w:p w:rsidR="00CF6031" w:rsidRPr="00B66C11" w:rsidRDefault="00ED5E78" w:rsidP="00C169DA">
      <w:pPr>
        <w:pStyle w:val="ListParagraph"/>
      </w:pPr>
      <w:r w:rsidRPr="00B66C11">
        <w:rPr>
          <w:lang w:val="en-US"/>
        </w:rPr>
        <w:t xml:space="preserve">The Heritage Lottery Fund (HLF) </w:t>
      </w:r>
      <w:r w:rsidRPr="00B66C11">
        <w:t xml:space="preserve">was set up in 1994 under the National Lottery Act and distributes money raised by the National Lottery to support projects involving the national, regional and local heritage of the United Kingdom. We operate under the auspices of the National Heritage Memorial Fund (NHMF). </w:t>
      </w:r>
      <w:r w:rsidR="00574DC1">
        <w:t>Since</w:t>
      </w:r>
      <w:r>
        <w:t xml:space="preserve"> April 2013 we </w:t>
      </w:r>
      <w:r w:rsidR="00574DC1">
        <w:t xml:space="preserve">have been </w:t>
      </w:r>
      <w:r>
        <w:t xml:space="preserve">operating under our </w:t>
      </w:r>
      <w:r w:rsidR="00574DC1">
        <w:t>fourth</w:t>
      </w:r>
      <w:r>
        <w:t xml:space="preserve"> Strategic Framework:</w:t>
      </w:r>
      <w:r w:rsidRPr="00B66C11">
        <w:t xml:space="preserve"> ‘A lasting diffe</w:t>
      </w:r>
      <w:r w:rsidR="00587D5F">
        <w:t>rence for heritage and people’ (s</w:t>
      </w:r>
      <w:r w:rsidRPr="00183CA1">
        <w:t xml:space="preserve">ee the </w:t>
      </w:r>
      <w:hyperlink r:id="rId9" w:history="1">
        <w:r w:rsidRPr="00183CA1">
          <w:rPr>
            <w:rStyle w:val="Hyperlink"/>
            <w:rFonts w:cs="Arial"/>
            <w:szCs w:val="22"/>
          </w:rPr>
          <w:t>HLF website</w:t>
        </w:r>
      </w:hyperlink>
      <w:r w:rsidR="00457454">
        <w:rPr>
          <w:rStyle w:val="Hyperlink"/>
          <w:rFonts w:cs="Arial"/>
          <w:color w:val="auto"/>
          <w:szCs w:val="22"/>
          <w:u w:val="none"/>
        </w:rPr>
        <w:t xml:space="preserve"> </w:t>
      </w:r>
      <w:r w:rsidRPr="00CD6F79">
        <w:rPr>
          <w:rStyle w:val="Hyperlink"/>
          <w:rFonts w:cs="Arial"/>
          <w:color w:val="auto"/>
          <w:szCs w:val="22"/>
          <w:u w:val="none"/>
        </w:rPr>
        <w:t>for more details</w:t>
      </w:r>
      <w:r w:rsidR="00587D5F">
        <w:rPr>
          <w:rStyle w:val="Hyperlink"/>
          <w:rFonts w:cs="Arial"/>
          <w:color w:val="auto"/>
          <w:szCs w:val="22"/>
          <w:u w:val="none"/>
        </w:rPr>
        <w:t>)</w:t>
      </w:r>
      <w:r w:rsidRPr="00B66C11">
        <w:rPr>
          <w:rStyle w:val="Hyperlink"/>
          <w:rFonts w:cs="Arial"/>
          <w:color w:val="auto"/>
          <w:szCs w:val="22"/>
          <w:u w:val="none"/>
        </w:rPr>
        <w:t>.</w:t>
      </w:r>
    </w:p>
    <w:p w:rsidR="00CF6031" w:rsidRPr="00CF6031" w:rsidRDefault="00ED5E78" w:rsidP="00C169DA">
      <w:pPr>
        <w:pStyle w:val="ListParagraph"/>
      </w:pPr>
      <w:r w:rsidRPr="00CF6031">
        <w:t xml:space="preserve">HLF invests in the full breadth of the UK’s heritage, and through our funding we aim to make a lasting difference for heritage and people. This is reflected in the </w:t>
      </w:r>
      <w:hyperlink r:id="rId10" w:history="1">
        <w:r w:rsidRPr="00CF6031">
          <w:rPr>
            <w:rStyle w:val="Hyperlink"/>
            <w:rFonts w:cs="Arial"/>
            <w:szCs w:val="22"/>
          </w:rPr>
          <w:t>outcomes for heritage, people and communities</w:t>
        </w:r>
      </w:hyperlink>
      <w:r w:rsidRPr="00CF6031">
        <w:t xml:space="preserve"> </w:t>
      </w:r>
      <w:r w:rsidR="00CF3804" w:rsidRPr="00CF6031">
        <w:t>that</w:t>
      </w:r>
      <w:r w:rsidR="00E13B2A" w:rsidRPr="00CF6031">
        <w:t xml:space="preserve"> underpin our grant-making.</w:t>
      </w:r>
    </w:p>
    <w:p w:rsidR="00CF6031" w:rsidRDefault="007E428E" w:rsidP="00C169DA">
      <w:pPr>
        <w:pStyle w:val="ListParagraph"/>
      </w:pPr>
      <w:r w:rsidRPr="00CF6031">
        <w:t>The Landscape Partnership (LP) programme offers grants of between £100,000 and £3m to schemes led by partnerships which aim to conserve areas of distinctive landscape character throughout the UK.  LPs contribute to heritage conservation as an integral part of rural and peri-urban regeneration, aiming to create a holistic and balanced approach to the management of landscape heritage at a landscape-scale.</w:t>
      </w:r>
    </w:p>
    <w:p w:rsidR="00CF6031" w:rsidRPr="00CF6031" w:rsidRDefault="007E428E" w:rsidP="00C169DA">
      <w:pPr>
        <w:pStyle w:val="ListParagraph"/>
      </w:pPr>
      <w:r w:rsidRPr="00CF6031">
        <w:t xml:space="preserve">The LP programme was launched in 2004 and to date 21 schemes have completed.  </w:t>
      </w:r>
      <w:r w:rsidR="002F523C" w:rsidRPr="00CF6031">
        <w:t>HLF is looking for a service provider that will</w:t>
      </w:r>
      <w:r w:rsidRPr="00CF6031">
        <w:t xml:space="preserve"> evaluate these 21 schemes against the programme outcomes set out in the guidance through desk-based research, telephone interviews and possibly via e-surveys. </w:t>
      </w:r>
      <w:r w:rsidR="002F523C" w:rsidRPr="00CF6031">
        <w:t xml:space="preserve">Then a successful service provider shall prepare a report for HLF with the outcomes of the evaluation. </w:t>
      </w:r>
    </w:p>
    <w:p w:rsidR="00CF6031" w:rsidRPr="00CF6031" w:rsidRDefault="007E428E">
      <w:pPr>
        <w:pStyle w:val="ListParagraph"/>
        <w:rPr>
          <w:lang w:eastAsia="en-GB"/>
        </w:rPr>
      </w:pPr>
      <w:r w:rsidRPr="00CF6031">
        <w:rPr>
          <w:lang w:eastAsia="en-GB"/>
        </w:rPr>
        <w:t xml:space="preserve">The primary audiences for the report are HLF’s Board of Trustees and HLF strategy staff.  The report will be made available on the HLF website and circulated amongst landscape research organisations, statutory bodies, practitioners and the wider environmental sector.  Results will also be shared amongst all participating grantees and on our Landscape Partnerships online community. </w:t>
      </w:r>
    </w:p>
    <w:p w:rsidR="00ED5E78" w:rsidRPr="007E0B02" w:rsidRDefault="00ED5E78" w:rsidP="0034414E">
      <w:pPr>
        <w:pStyle w:val="Heading1"/>
      </w:pPr>
      <w:r w:rsidRPr="007E0B02">
        <w:t>Purpose of the evaluation</w:t>
      </w:r>
    </w:p>
    <w:p w:rsidR="00CF6031" w:rsidRPr="00CF6031" w:rsidRDefault="007E428E" w:rsidP="00C169DA">
      <w:pPr>
        <w:pStyle w:val="ListParagraph"/>
        <w:rPr>
          <w:lang w:eastAsia="en-GB"/>
        </w:rPr>
      </w:pPr>
      <w:r>
        <w:rPr>
          <w:lang w:eastAsia="en-GB"/>
        </w:rPr>
        <w:t xml:space="preserve">The report </w:t>
      </w:r>
      <w:r w:rsidR="000B29FB">
        <w:rPr>
          <w:lang w:eastAsia="en-GB"/>
        </w:rPr>
        <w:t xml:space="preserve">prepared as a result of the evaluation </w:t>
      </w:r>
      <w:r w:rsidRPr="0053305C">
        <w:rPr>
          <w:lang w:eastAsia="en-GB"/>
        </w:rPr>
        <w:t xml:space="preserve">will be used </w:t>
      </w:r>
      <w:r>
        <w:rPr>
          <w:lang w:eastAsia="en-GB"/>
        </w:rPr>
        <w:t>as evidence to support continued investment in landscape-scale conservation and to ensure that past investment has been wisely used.  HLF is also approaching the mid-point of our current strategic framework (SF4 2013-2018) so the report provides an opportunity to consider how we might continue, revise and evolve the programme as we start to think about our next strategic framework (SF5 2018 onwards).</w:t>
      </w:r>
    </w:p>
    <w:p w:rsidR="00CF6031" w:rsidRDefault="009A2BDA" w:rsidP="00C169DA">
      <w:pPr>
        <w:pStyle w:val="Heading1"/>
      </w:pPr>
      <w:r>
        <w:t>Methodology</w:t>
      </w:r>
    </w:p>
    <w:p w:rsidR="00AE39F4" w:rsidRPr="00C169DA" w:rsidRDefault="00AE39F4" w:rsidP="00C169DA">
      <w:pPr>
        <w:pStyle w:val="ListParagraph"/>
        <w:rPr>
          <w:rFonts w:cs="Arial"/>
          <w:lang w:eastAsia="en-GB"/>
        </w:rPr>
      </w:pPr>
      <w:r w:rsidRPr="007E0B02">
        <w:rPr>
          <w:rFonts w:cs="Arial"/>
        </w:rPr>
        <w:t>Since 2004 the programme has used an outcomes approach.  The current programme, introduced in February 2013, asks schemes to achieve nine defined outcomes compared to the earlier versions that only included four.  However the current nine outcomes in the current programme align closely with the four priorities set out in the 2004 and 2008 programme guidance.</w:t>
      </w:r>
    </w:p>
    <w:p w:rsidR="00AE39F4" w:rsidRDefault="00AE39F4" w:rsidP="00C169DA">
      <w:pPr>
        <w:keepNext/>
        <w:spacing w:after="240"/>
        <w:ind w:left="720"/>
        <w:rPr>
          <w:rFonts w:cs="Arial"/>
          <w:szCs w:val="22"/>
        </w:rPr>
      </w:pPr>
      <w:r>
        <w:rPr>
          <w:rFonts w:cs="Arial"/>
          <w:szCs w:val="22"/>
        </w:rPr>
        <w:t>The 2004/8 priorities were:-</w:t>
      </w:r>
    </w:p>
    <w:p w:rsidR="00AE39F4" w:rsidRPr="007F261A" w:rsidRDefault="00AE39F4" w:rsidP="00C169DA">
      <w:pPr>
        <w:pStyle w:val="ListParagraph"/>
        <w:numPr>
          <w:ilvl w:val="0"/>
          <w:numId w:val="9"/>
        </w:numPr>
        <w:spacing w:after="0"/>
        <w:ind w:left="1497" w:hanging="357"/>
        <w:rPr>
          <w:rFonts w:cs="Arial"/>
          <w:szCs w:val="22"/>
        </w:rPr>
      </w:pPr>
      <w:r>
        <w:rPr>
          <w:rFonts w:cs="ITC Avant Garde Pro Bk"/>
          <w:color w:val="000000"/>
          <w:szCs w:val="22"/>
        </w:rPr>
        <w:t>Conserving or restoring the built heritage and natural features that create the historic character of the landscape,</w:t>
      </w:r>
    </w:p>
    <w:p w:rsidR="00AE39F4" w:rsidRPr="007F261A" w:rsidRDefault="00AE39F4" w:rsidP="00C169DA">
      <w:pPr>
        <w:pStyle w:val="ListParagraph"/>
        <w:numPr>
          <w:ilvl w:val="0"/>
          <w:numId w:val="9"/>
        </w:numPr>
        <w:spacing w:after="0"/>
        <w:ind w:left="1497" w:hanging="357"/>
        <w:rPr>
          <w:rFonts w:cs="Arial"/>
          <w:szCs w:val="22"/>
        </w:rPr>
      </w:pPr>
      <w:r>
        <w:rPr>
          <w:rFonts w:cs="ITC Avant Garde Pro Bk"/>
          <w:color w:val="000000"/>
          <w:szCs w:val="22"/>
        </w:rPr>
        <w:lastRenderedPageBreak/>
        <w:t>Conserving and celebrating the cultural associations and activities of the landscape area,</w:t>
      </w:r>
    </w:p>
    <w:p w:rsidR="00AE39F4" w:rsidRPr="007F261A" w:rsidRDefault="00AE39F4" w:rsidP="00C169DA">
      <w:pPr>
        <w:pStyle w:val="ListParagraph"/>
        <w:numPr>
          <w:ilvl w:val="0"/>
          <w:numId w:val="9"/>
        </w:numPr>
        <w:spacing w:after="0"/>
        <w:ind w:left="1497" w:hanging="357"/>
        <w:rPr>
          <w:rFonts w:cs="Arial"/>
          <w:szCs w:val="22"/>
        </w:rPr>
      </w:pPr>
      <w:r>
        <w:rPr>
          <w:rFonts w:cs="ITC Avant Garde Pro Bk"/>
          <w:color w:val="000000"/>
          <w:szCs w:val="22"/>
        </w:rPr>
        <w:t>Encouraging more people to access, learn about, become involved in and make decisions on their landscape heritage; and</w:t>
      </w:r>
    </w:p>
    <w:p w:rsidR="00AE39F4" w:rsidRPr="005B0847" w:rsidRDefault="00AE39F4" w:rsidP="004D2C5F">
      <w:pPr>
        <w:pStyle w:val="ListParagraph"/>
        <w:numPr>
          <w:ilvl w:val="0"/>
          <w:numId w:val="9"/>
        </w:numPr>
        <w:rPr>
          <w:rFonts w:cs="Arial"/>
          <w:szCs w:val="22"/>
        </w:rPr>
      </w:pPr>
      <w:r>
        <w:rPr>
          <w:rFonts w:cs="ITC Avant Garde Pro Bk"/>
          <w:color w:val="000000"/>
          <w:szCs w:val="22"/>
        </w:rPr>
        <w:t>Improving understanding of local craft and other skills by providing training opportunities</w:t>
      </w:r>
      <w:r w:rsidRPr="007F261A">
        <w:rPr>
          <w:rFonts w:cs="ITC Avant Garde Pro Bk"/>
          <w:color w:val="000000"/>
          <w:szCs w:val="22"/>
        </w:rPr>
        <w:t xml:space="preserve">. </w:t>
      </w:r>
    </w:p>
    <w:p w:rsidR="00AE39F4" w:rsidRDefault="00AE39F4" w:rsidP="00AE39F4">
      <w:pPr>
        <w:spacing w:after="240"/>
        <w:ind w:left="720"/>
        <w:rPr>
          <w:rFonts w:cs="Arial"/>
          <w:szCs w:val="22"/>
        </w:rPr>
      </w:pPr>
      <w:r>
        <w:rPr>
          <w:rFonts w:cs="Arial"/>
          <w:szCs w:val="22"/>
        </w:rPr>
        <w:t>The 2013 outcomes are:-</w:t>
      </w:r>
    </w:p>
    <w:p w:rsidR="00AE39F4" w:rsidRDefault="00AE39F4" w:rsidP="00C169DA">
      <w:pPr>
        <w:pStyle w:val="ListParagraph"/>
        <w:numPr>
          <w:ilvl w:val="0"/>
          <w:numId w:val="10"/>
        </w:numPr>
        <w:spacing w:after="0"/>
        <w:ind w:left="1497" w:hanging="357"/>
        <w:rPr>
          <w:rFonts w:cs="Arial"/>
          <w:szCs w:val="22"/>
        </w:rPr>
      </w:pPr>
      <w:r>
        <w:rPr>
          <w:rFonts w:cs="Arial"/>
          <w:szCs w:val="22"/>
        </w:rPr>
        <w:t>Heritage will be better managed</w:t>
      </w:r>
    </w:p>
    <w:p w:rsidR="00AE39F4" w:rsidRDefault="00AE39F4" w:rsidP="00C169DA">
      <w:pPr>
        <w:pStyle w:val="ListParagraph"/>
        <w:numPr>
          <w:ilvl w:val="0"/>
          <w:numId w:val="10"/>
        </w:numPr>
        <w:spacing w:after="0"/>
        <w:ind w:left="1497" w:hanging="357"/>
        <w:rPr>
          <w:rFonts w:cs="Arial"/>
          <w:szCs w:val="22"/>
        </w:rPr>
      </w:pPr>
      <w:r>
        <w:rPr>
          <w:rFonts w:cs="Arial"/>
          <w:szCs w:val="22"/>
        </w:rPr>
        <w:t>Heritage will be in better condition</w:t>
      </w:r>
    </w:p>
    <w:p w:rsidR="00AE39F4" w:rsidRDefault="00AE39F4" w:rsidP="00C169DA">
      <w:pPr>
        <w:pStyle w:val="ListParagraph"/>
        <w:numPr>
          <w:ilvl w:val="0"/>
          <w:numId w:val="10"/>
        </w:numPr>
        <w:spacing w:after="0"/>
        <w:ind w:left="1497" w:hanging="357"/>
        <w:rPr>
          <w:rFonts w:cs="Arial"/>
          <w:szCs w:val="22"/>
        </w:rPr>
      </w:pPr>
      <w:r>
        <w:rPr>
          <w:rFonts w:cs="Arial"/>
          <w:szCs w:val="22"/>
        </w:rPr>
        <w:t>Heritage will be identified/recorded</w:t>
      </w:r>
    </w:p>
    <w:p w:rsidR="00AE39F4" w:rsidRDefault="00AE39F4" w:rsidP="00C169DA">
      <w:pPr>
        <w:pStyle w:val="ListParagraph"/>
        <w:numPr>
          <w:ilvl w:val="0"/>
          <w:numId w:val="10"/>
        </w:numPr>
        <w:spacing w:after="0"/>
        <w:ind w:left="1497" w:hanging="357"/>
        <w:rPr>
          <w:rFonts w:cs="Arial"/>
          <w:szCs w:val="22"/>
        </w:rPr>
      </w:pPr>
      <w:r>
        <w:rPr>
          <w:rFonts w:cs="Arial"/>
          <w:szCs w:val="22"/>
        </w:rPr>
        <w:t>People will have developed skills</w:t>
      </w:r>
    </w:p>
    <w:p w:rsidR="00AE39F4" w:rsidRDefault="00AE39F4" w:rsidP="00C169DA">
      <w:pPr>
        <w:pStyle w:val="ListParagraph"/>
        <w:numPr>
          <w:ilvl w:val="0"/>
          <w:numId w:val="10"/>
        </w:numPr>
        <w:spacing w:after="0"/>
        <w:ind w:left="1497" w:hanging="357"/>
        <w:rPr>
          <w:rFonts w:cs="Arial"/>
          <w:szCs w:val="22"/>
        </w:rPr>
      </w:pPr>
      <w:r>
        <w:rPr>
          <w:rFonts w:cs="Arial"/>
          <w:szCs w:val="22"/>
        </w:rPr>
        <w:t>People will have learnt about heritage</w:t>
      </w:r>
    </w:p>
    <w:p w:rsidR="00AE39F4" w:rsidRDefault="00AE39F4" w:rsidP="00C169DA">
      <w:pPr>
        <w:pStyle w:val="ListParagraph"/>
        <w:numPr>
          <w:ilvl w:val="0"/>
          <w:numId w:val="10"/>
        </w:numPr>
        <w:spacing w:after="0"/>
        <w:ind w:left="1497" w:hanging="357"/>
        <w:rPr>
          <w:rFonts w:cs="Arial"/>
          <w:szCs w:val="22"/>
        </w:rPr>
      </w:pPr>
      <w:r>
        <w:rPr>
          <w:rFonts w:cs="Arial"/>
          <w:szCs w:val="22"/>
        </w:rPr>
        <w:t>People will have volunteered time</w:t>
      </w:r>
    </w:p>
    <w:p w:rsidR="00AE39F4" w:rsidRDefault="00AE39F4" w:rsidP="00C169DA">
      <w:pPr>
        <w:pStyle w:val="ListParagraph"/>
        <w:numPr>
          <w:ilvl w:val="0"/>
          <w:numId w:val="10"/>
        </w:numPr>
        <w:spacing w:after="0"/>
        <w:ind w:left="1497" w:hanging="357"/>
        <w:rPr>
          <w:rFonts w:cs="Arial"/>
          <w:szCs w:val="22"/>
        </w:rPr>
      </w:pPr>
      <w:r>
        <w:rPr>
          <w:rFonts w:cs="Arial"/>
          <w:szCs w:val="22"/>
        </w:rPr>
        <w:t>Negative environmental impacts will be reduced</w:t>
      </w:r>
    </w:p>
    <w:p w:rsidR="00AE39F4" w:rsidRDefault="00AE39F4" w:rsidP="00C169DA">
      <w:pPr>
        <w:pStyle w:val="ListParagraph"/>
        <w:numPr>
          <w:ilvl w:val="0"/>
          <w:numId w:val="10"/>
        </w:numPr>
        <w:spacing w:after="0"/>
        <w:ind w:left="1497" w:hanging="357"/>
        <w:rPr>
          <w:rFonts w:cs="Arial"/>
          <w:szCs w:val="22"/>
        </w:rPr>
      </w:pPr>
      <w:r>
        <w:rPr>
          <w:rFonts w:cs="Arial"/>
          <w:szCs w:val="22"/>
        </w:rPr>
        <w:t>More people and a wider range of people will have engaged with heritage,</w:t>
      </w:r>
    </w:p>
    <w:p w:rsidR="00AE39F4" w:rsidRPr="00F22A62" w:rsidRDefault="00AE39F4" w:rsidP="00C169DA">
      <w:pPr>
        <w:pStyle w:val="ListParagraph"/>
        <w:numPr>
          <w:ilvl w:val="0"/>
          <w:numId w:val="10"/>
        </w:numPr>
        <w:ind w:left="1497" w:hanging="357"/>
      </w:pPr>
      <w:r w:rsidRPr="00F22A62">
        <w:rPr>
          <w:rFonts w:cs="Arial"/>
          <w:szCs w:val="22"/>
        </w:rPr>
        <w:t>The local area/community will be a better place to live, work or visit.</w:t>
      </w:r>
    </w:p>
    <w:p w:rsidR="00AE39F4" w:rsidRPr="00C169DA" w:rsidRDefault="00AE39F4" w:rsidP="00C169DA">
      <w:pPr>
        <w:pStyle w:val="ListParagraph"/>
        <w:rPr>
          <w:rFonts w:cs="Arial"/>
          <w:szCs w:val="22"/>
          <w:lang w:eastAsia="en-GB"/>
        </w:rPr>
      </w:pPr>
      <w:r w:rsidRPr="00C169DA">
        <w:rPr>
          <w:rFonts w:cs="Arial"/>
          <w:szCs w:val="22"/>
          <w:lang w:eastAsia="en-GB"/>
        </w:rPr>
        <w:t>The schemes to be evaluated were all delivered according to the programme guidance of 2004/8 which set out four outcomes.  It is suggested however that the evaluation process should start by showing how the four 2004/8 outcomes map across to the 2013 nine outcomes, and that the evaluation results are then reported using the nine outcomes used within the current programme.</w:t>
      </w:r>
    </w:p>
    <w:p w:rsidR="00AE39F4" w:rsidRPr="00A4597F" w:rsidRDefault="00AE39F4" w:rsidP="00C169DA">
      <w:pPr>
        <w:pStyle w:val="ListParagraph"/>
        <w:rPr>
          <w:rFonts w:cs="Arial"/>
          <w:iCs/>
          <w:szCs w:val="22"/>
        </w:rPr>
      </w:pPr>
      <w:r w:rsidRPr="00A4597F">
        <w:rPr>
          <w:rFonts w:cs="Arial"/>
          <w:iCs/>
          <w:szCs w:val="22"/>
        </w:rPr>
        <w:t>HLF will make the following information available for this research project either as electronic or hard copy documents:-</w:t>
      </w:r>
    </w:p>
    <w:p w:rsidR="00AE39F4" w:rsidRDefault="00AE39F4" w:rsidP="00C169DA">
      <w:pPr>
        <w:pStyle w:val="ListParagraph"/>
        <w:numPr>
          <w:ilvl w:val="0"/>
          <w:numId w:val="11"/>
        </w:numPr>
        <w:spacing w:after="0"/>
        <w:ind w:left="1434" w:hanging="357"/>
        <w:rPr>
          <w:rFonts w:cs="Arial"/>
          <w:iCs/>
          <w:szCs w:val="22"/>
        </w:rPr>
      </w:pPr>
      <w:r w:rsidRPr="00C643E8">
        <w:rPr>
          <w:rFonts w:cs="Arial"/>
          <w:iCs/>
          <w:szCs w:val="22"/>
        </w:rPr>
        <w:t>Stage 2 application form</w:t>
      </w:r>
      <w:r>
        <w:rPr>
          <w:rFonts w:cs="Arial"/>
          <w:iCs/>
          <w:szCs w:val="22"/>
        </w:rPr>
        <w:t>s created by the applicants</w:t>
      </w:r>
    </w:p>
    <w:p w:rsidR="00AE39F4" w:rsidRDefault="00AE39F4" w:rsidP="00C169DA">
      <w:pPr>
        <w:pStyle w:val="ListParagraph"/>
        <w:numPr>
          <w:ilvl w:val="0"/>
          <w:numId w:val="11"/>
        </w:numPr>
        <w:spacing w:after="0"/>
        <w:ind w:left="1434" w:hanging="357"/>
        <w:rPr>
          <w:rFonts w:cs="Arial"/>
          <w:iCs/>
          <w:szCs w:val="22"/>
        </w:rPr>
      </w:pPr>
      <w:r w:rsidRPr="00C643E8">
        <w:rPr>
          <w:rFonts w:cs="Arial"/>
          <w:iCs/>
          <w:szCs w:val="22"/>
        </w:rPr>
        <w:t>Stage 2 case papers</w:t>
      </w:r>
      <w:r>
        <w:rPr>
          <w:rFonts w:cs="Arial"/>
          <w:iCs/>
          <w:szCs w:val="22"/>
        </w:rPr>
        <w:t xml:space="preserve"> authored by HLF</w:t>
      </w:r>
      <w:r w:rsidRPr="00C643E8">
        <w:rPr>
          <w:rFonts w:cs="Arial"/>
          <w:iCs/>
          <w:szCs w:val="22"/>
        </w:rPr>
        <w:t xml:space="preserve"> </w:t>
      </w:r>
    </w:p>
    <w:p w:rsidR="00AE39F4" w:rsidRDefault="00AE39F4" w:rsidP="00C169DA">
      <w:pPr>
        <w:pStyle w:val="ListParagraph"/>
        <w:numPr>
          <w:ilvl w:val="0"/>
          <w:numId w:val="11"/>
        </w:numPr>
        <w:spacing w:after="0"/>
        <w:ind w:left="1434" w:hanging="357"/>
        <w:rPr>
          <w:rFonts w:cs="Arial"/>
          <w:iCs/>
          <w:szCs w:val="22"/>
        </w:rPr>
      </w:pPr>
      <w:r>
        <w:rPr>
          <w:rFonts w:cs="Arial"/>
          <w:iCs/>
          <w:szCs w:val="22"/>
        </w:rPr>
        <w:t>O</w:t>
      </w:r>
      <w:r w:rsidRPr="00C643E8">
        <w:rPr>
          <w:rFonts w:cs="Arial"/>
          <w:iCs/>
          <w:szCs w:val="22"/>
        </w:rPr>
        <w:t xml:space="preserve">utput data </w:t>
      </w:r>
      <w:r>
        <w:rPr>
          <w:rFonts w:cs="Arial"/>
          <w:iCs/>
          <w:szCs w:val="22"/>
        </w:rPr>
        <w:t xml:space="preserve">collected from </w:t>
      </w:r>
      <w:r w:rsidRPr="00C643E8">
        <w:rPr>
          <w:rFonts w:cs="Arial"/>
          <w:iCs/>
          <w:szCs w:val="22"/>
        </w:rPr>
        <w:t xml:space="preserve">all </w:t>
      </w:r>
      <w:r>
        <w:rPr>
          <w:rFonts w:cs="Arial"/>
          <w:iCs/>
          <w:szCs w:val="22"/>
        </w:rPr>
        <w:t>schemes</w:t>
      </w:r>
      <w:r w:rsidRPr="00C643E8">
        <w:rPr>
          <w:rFonts w:cs="Arial"/>
          <w:iCs/>
          <w:szCs w:val="22"/>
        </w:rPr>
        <w:t xml:space="preserve">.  </w:t>
      </w:r>
      <w:r>
        <w:rPr>
          <w:rFonts w:cs="Arial"/>
          <w:iCs/>
          <w:szCs w:val="22"/>
        </w:rPr>
        <w:t>This will be provided as an Excel spreadsheet</w:t>
      </w:r>
      <w:r w:rsidRPr="00C643E8">
        <w:rPr>
          <w:rFonts w:cs="Arial"/>
          <w:iCs/>
          <w:szCs w:val="22"/>
        </w:rPr>
        <w:t xml:space="preserve"> </w:t>
      </w:r>
    </w:p>
    <w:p w:rsidR="00AE39F4" w:rsidRDefault="00AE39F4" w:rsidP="00C169DA">
      <w:pPr>
        <w:pStyle w:val="ListParagraph"/>
        <w:numPr>
          <w:ilvl w:val="0"/>
          <w:numId w:val="11"/>
        </w:numPr>
        <w:spacing w:after="0"/>
        <w:ind w:left="1434" w:hanging="357"/>
        <w:rPr>
          <w:rFonts w:cs="Arial"/>
          <w:iCs/>
          <w:szCs w:val="22"/>
        </w:rPr>
      </w:pPr>
      <w:r>
        <w:rPr>
          <w:rFonts w:cs="Arial"/>
          <w:iCs/>
          <w:szCs w:val="22"/>
        </w:rPr>
        <w:t xml:space="preserve">Completion </w:t>
      </w:r>
      <w:r w:rsidRPr="00C643E8">
        <w:rPr>
          <w:rFonts w:cs="Arial"/>
          <w:iCs/>
          <w:szCs w:val="22"/>
        </w:rPr>
        <w:t>report</w:t>
      </w:r>
      <w:r>
        <w:rPr>
          <w:rFonts w:cs="Arial"/>
          <w:iCs/>
          <w:szCs w:val="22"/>
        </w:rPr>
        <w:t xml:space="preserve">s produced by individual schemes </w:t>
      </w:r>
      <w:r w:rsidRPr="00C643E8">
        <w:rPr>
          <w:rFonts w:cs="Arial"/>
          <w:iCs/>
          <w:szCs w:val="22"/>
        </w:rPr>
        <w:t>where they exist</w:t>
      </w:r>
    </w:p>
    <w:p w:rsidR="00AE39F4" w:rsidRDefault="00AE39F4" w:rsidP="00C169DA">
      <w:pPr>
        <w:pStyle w:val="ListParagraph"/>
        <w:numPr>
          <w:ilvl w:val="0"/>
          <w:numId w:val="11"/>
        </w:numPr>
        <w:spacing w:after="0"/>
        <w:ind w:left="1434" w:hanging="357"/>
        <w:rPr>
          <w:rFonts w:cs="Arial"/>
          <w:iCs/>
          <w:szCs w:val="22"/>
        </w:rPr>
      </w:pPr>
      <w:r>
        <w:rPr>
          <w:rFonts w:cs="Arial"/>
          <w:iCs/>
          <w:szCs w:val="22"/>
        </w:rPr>
        <w:t>Evaluation reports produced by individual schemes where they exist</w:t>
      </w:r>
    </w:p>
    <w:p w:rsidR="00AE39F4" w:rsidRDefault="00AE39F4" w:rsidP="00C169DA">
      <w:pPr>
        <w:pStyle w:val="ListParagraph"/>
        <w:numPr>
          <w:ilvl w:val="0"/>
          <w:numId w:val="11"/>
        </w:numPr>
        <w:spacing w:after="0"/>
        <w:ind w:left="1434" w:hanging="357"/>
        <w:rPr>
          <w:rFonts w:cs="Arial"/>
          <w:iCs/>
          <w:szCs w:val="22"/>
        </w:rPr>
      </w:pPr>
      <w:r>
        <w:rPr>
          <w:rFonts w:cs="Arial"/>
          <w:iCs/>
          <w:szCs w:val="22"/>
        </w:rPr>
        <w:t>GPS mapping files for all LP schemes</w:t>
      </w:r>
    </w:p>
    <w:p w:rsidR="00AE39F4" w:rsidRPr="00FA3A70" w:rsidRDefault="00AE39F4" w:rsidP="00C169DA">
      <w:pPr>
        <w:pStyle w:val="ListParagraph"/>
        <w:numPr>
          <w:ilvl w:val="0"/>
          <w:numId w:val="11"/>
        </w:numPr>
        <w:spacing w:after="0"/>
        <w:ind w:left="1434" w:hanging="357"/>
        <w:rPr>
          <w:rFonts w:cs="Arial"/>
          <w:iCs/>
          <w:szCs w:val="22"/>
        </w:rPr>
      </w:pPr>
      <w:r>
        <w:rPr>
          <w:rFonts w:cs="Arial"/>
          <w:iCs/>
          <w:szCs w:val="22"/>
        </w:rPr>
        <w:t xml:space="preserve">An evaluation study of the LP programme dated 2011 which can be viewed on the HLF website </w:t>
      </w:r>
      <w:hyperlink r:id="rId11" w:history="1">
        <w:r w:rsidR="00FA3A70">
          <w:rPr>
            <w:rStyle w:val="Hyperlink"/>
            <w:rFonts w:cs="Arial"/>
            <w:iCs/>
            <w:szCs w:val="22"/>
          </w:rPr>
          <w:t>Landscape Partnerships Evaluation</w:t>
        </w:r>
      </w:hyperlink>
      <w:r w:rsidRPr="00FA3A70">
        <w:rPr>
          <w:rFonts w:cs="Arial"/>
          <w:iCs/>
          <w:szCs w:val="22"/>
        </w:rPr>
        <w:t xml:space="preserve"> </w:t>
      </w:r>
    </w:p>
    <w:p w:rsidR="00AE39F4" w:rsidRPr="00FA3A70" w:rsidRDefault="00AE39F4" w:rsidP="00C169DA">
      <w:pPr>
        <w:pStyle w:val="ListParagraph"/>
        <w:numPr>
          <w:ilvl w:val="0"/>
          <w:numId w:val="11"/>
        </w:numPr>
        <w:spacing w:after="0"/>
        <w:ind w:left="1434" w:hanging="357"/>
        <w:rPr>
          <w:rFonts w:cs="Arial"/>
          <w:iCs/>
          <w:szCs w:val="22"/>
        </w:rPr>
      </w:pPr>
      <w:r>
        <w:rPr>
          <w:rFonts w:cs="Arial"/>
          <w:iCs/>
          <w:szCs w:val="22"/>
        </w:rPr>
        <w:t xml:space="preserve">A review of LP legacy undertaken by consultant David Mount which can be viewed on the HLF website </w:t>
      </w:r>
      <w:hyperlink r:id="rId12" w:history="1">
        <w:r w:rsidR="00FA3A70">
          <w:rPr>
            <w:rStyle w:val="Hyperlink"/>
            <w:rFonts w:cs="Arial"/>
            <w:iCs/>
            <w:szCs w:val="22"/>
          </w:rPr>
          <w:t>Legacy Planning for Landscape Partnerships</w:t>
        </w:r>
      </w:hyperlink>
    </w:p>
    <w:p w:rsidR="00AE39F4" w:rsidRDefault="00AE39F4" w:rsidP="004D2C5F">
      <w:pPr>
        <w:pStyle w:val="ListParagraph"/>
        <w:numPr>
          <w:ilvl w:val="0"/>
          <w:numId w:val="11"/>
        </w:numPr>
        <w:rPr>
          <w:rFonts w:cs="Arial"/>
          <w:iCs/>
          <w:szCs w:val="22"/>
        </w:rPr>
      </w:pPr>
      <w:r>
        <w:rPr>
          <w:rFonts w:cs="Arial"/>
          <w:iCs/>
          <w:szCs w:val="22"/>
        </w:rPr>
        <w:t>Contact details for all schemes</w:t>
      </w:r>
    </w:p>
    <w:p w:rsidR="00A4597F" w:rsidRPr="00A4597F" w:rsidRDefault="00AE39F4" w:rsidP="00C169DA">
      <w:pPr>
        <w:pStyle w:val="ListParagraph"/>
        <w:rPr>
          <w:rFonts w:cs="Arial"/>
          <w:iCs/>
          <w:szCs w:val="22"/>
        </w:rPr>
      </w:pPr>
      <w:r w:rsidRPr="00A4597F">
        <w:rPr>
          <w:rFonts w:cs="Arial"/>
          <w:iCs/>
          <w:szCs w:val="22"/>
        </w:rPr>
        <w:t>Telephone interviews are to be conducted with scheme lead applicant bodies and ideally with a member of staff involved with scheme delivery.  Consultants may also wish to consider using e-surveys of grantees and/or HLF appointed scheme monitors.  HLF appoints expert consultants to monitor all projects during their delivery phase. These consultants are HLF’s eyes and ears on the project and tend to monitor several schemes at any one time.  We have in the past undertaken e-surveys within other programmes to obtain evaluation feedback.  Site visits are not required.</w:t>
      </w:r>
    </w:p>
    <w:p w:rsidR="00AE39F4" w:rsidRPr="00A4597F" w:rsidRDefault="00AE39F4" w:rsidP="00C169DA">
      <w:pPr>
        <w:pStyle w:val="ListParagraph"/>
      </w:pPr>
      <w:r w:rsidRPr="00A4597F">
        <w:t>Particular research questions we are keen are explored include the following:-</w:t>
      </w:r>
    </w:p>
    <w:p w:rsidR="00AE39F4" w:rsidRDefault="00AE39F4" w:rsidP="004D2C5F">
      <w:pPr>
        <w:pStyle w:val="ListParagraph"/>
        <w:numPr>
          <w:ilvl w:val="0"/>
          <w:numId w:val="12"/>
        </w:numPr>
        <w:rPr>
          <w:rFonts w:cs="Arial"/>
          <w:iCs/>
          <w:szCs w:val="22"/>
        </w:rPr>
      </w:pPr>
      <w:r>
        <w:rPr>
          <w:rFonts w:cs="Arial"/>
          <w:iCs/>
          <w:szCs w:val="22"/>
        </w:rPr>
        <w:t>What is the difference that these schemes have made for heritage, people and communities?</w:t>
      </w:r>
    </w:p>
    <w:p w:rsidR="00AE39F4" w:rsidRDefault="00AE39F4" w:rsidP="004D2C5F">
      <w:pPr>
        <w:pStyle w:val="ListParagraph"/>
        <w:numPr>
          <w:ilvl w:val="0"/>
          <w:numId w:val="12"/>
        </w:numPr>
        <w:rPr>
          <w:rFonts w:cs="Arial"/>
          <w:iCs/>
          <w:szCs w:val="22"/>
        </w:rPr>
      </w:pPr>
      <w:r>
        <w:rPr>
          <w:rFonts w:cs="Arial"/>
          <w:iCs/>
          <w:szCs w:val="22"/>
        </w:rPr>
        <w:t xml:space="preserve">Which schemes have delivered well and what were the attributes that made those schemes successful?  </w:t>
      </w:r>
    </w:p>
    <w:p w:rsidR="00AE39F4" w:rsidRDefault="00AE39F4" w:rsidP="004D2C5F">
      <w:pPr>
        <w:pStyle w:val="ListParagraph"/>
        <w:numPr>
          <w:ilvl w:val="0"/>
          <w:numId w:val="12"/>
        </w:numPr>
        <w:rPr>
          <w:rFonts w:cs="Arial"/>
          <w:iCs/>
          <w:szCs w:val="22"/>
        </w:rPr>
      </w:pPr>
      <w:r>
        <w:rPr>
          <w:rFonts w:cs="Arial"/>
          <w:iCs/>
          <w:szCs w:val="22"/>
        </w:rPr>
        <w:t>Which if any schemes have delivered less effectively and what were the factors that made them less successful?</w:t>
      </w:r>
    </w:p>
    <w:p w:rsidR="00AE39F4" w:rsidRDefault="00AE39F4" w:rsidP="004D2C5F">
      <w:pPr>
        <w:pStyle w:val="ListParagraph"/>
        <w:numPr>
          <w:ilvl w:val="0"/>
          <w:numId w:val="12"/>
        </w:numPr>
        <w:rPr>
          <w:rFonts w:cs="Arial"/>
          <w:iCs/>
          <w:szCs w:val="22"/>
        </w:rPr>
      </w:pPr>
      <w:r>
        <w:rPr>
          <w:rFonts w:cs="Arial"/>
          <w:iCs/>
          <w:szCs w:val="22"/>
        </w:rPr>
        <w:t xml:space="preserve">Depending on time since completion, what kinds of legacy are we able to see following past HLF investment.  By legacy we mean how are the individual projects delivered by the schemes generally being sustained post project completion and in particular does the partnership still exist and if so in what form?  </w:t>
      </w:r>
    </w:p>
    <w:p w:rsidR="00AE39F4" w:rsidRDefault="00AE39F4" w:rsidP="004D2C5F">
      <w:pPr>
        <w:pStyle w:val="ListParagraph"/>
        <w:numPr>
          <w:ilvl w:val="0"/>
          <w:numId w:val="12"/>
        </w:numPr>
        <w:rPr>
          <w:rFonts w:cs="Arial"/>
          <w:iCs/>
          <w:szCs w:val="22"/>
        </w:rPr>
      </w:pPr>
      <w:r>
        <w:rPr>
          <w:rFonts w:cs="Arial"/>
          <w:iCs/>
          <w:szCs w:val="22"/>
        </w:rPr>
        <w:t xml:space="preserve">How helpful is the output data collected by all schemes in demonstrating the impact of the programme </w:t>
      </w:r>
      <w:r w:rsidR="003B6DB6">
        <w:rPr>
          <w:rFonts w:cs="Arial"/>
          <w:iCs/>
          <w:szCs w:val="22"/>
        </w:rPr>
        <w:t>to</w:t>
      </w:r>
      <w:r>
        <w:rPr>
          <w:rFonts w:cs="Arial"/>
          <w:iCs/>
          <w:szCs w:val="22"/>
        </w:rPr>
        <w:t xml:space="preserve"> wider strategic objectives such as Bio2020?</w:t>
      </w:r>
    </w:p>
    <w:p w:rsidR="00AE39F4" w:rsidRDefault="00AE39F4" w:rsidP="004D2C5F">
      <w:pPr>
        <w:pStyle w:val="ListParagraph"/>
        <w:numPr>
          <w:ilvl w:val="0"/>
          <w:numId w:val="12"/>
        </w:numPr>
        <w:rPr>
          <w:rFonts w:cs="Arial"/>
          <w:iCs/>
          <w:szCs w:val="22"/>
        </w:rPr>
      </w:pPr>
      <w:r>
        <w:rPr>
          <w:rFonts w:cs="Arial"/>
          <w:iCs/>
          <w:szCs w:val="22"/>
        </w:rPr>
        <w:t xml:space="preserve">What is the overall balance across the schemes between built, natural and cultural heritage?  </w:t>
      </w:r>
    </w:p>
    <w:p w:rsidR="00AE39F4" w:rsidRPr="00B33B6D" w:rsidRDefault="00AE39F4" w:rsidP="004D2C5F">
      <w:pPr>
        <w:pStyle w:val="ListParagraph"/>
        <w:numPr>
          <w:ilvl w:val="0"/>
          <w:numId w:val="12"/>
        </w:numPr>
        <w:rPr>
          <w:rFonts w:cs="Arial"/>
          <w:iCs/>
          <w:szCs w:val="22"/>
        </w:rPr>
      </w:pPr>
      <w:r w:rsidRPr="00B33B6D">
        <w:rPr>
          <w:rFonts w:cs="Arial"/>
          <w:iCs/>
          <w:szCs w:val="22"/>
        </w:rPr>
        <w:t xml:space="preserve">We are keen to understand how </w:t>
      </w:r>
      <w:r>
        <w:rPr>
          <w:rFonts w:cs="Arial"/>
          <w:iCs/>
          <w:szCs w:val="22"/>
        </w:rPr>
        <w:t>the outcomes achieved through the programme have helped deliv</w:t>
      </w:r>
      <w:r w:rsidRPr="00B33B6D">
        <w:rPr>
          <w:rFonts w:cs="Arial"/>
          <w:iCs/>
          <w:szCs w:val="22"/>
        </w:rPr>
        <w:t>er other objectives for the wider countryside, rural economy and environment.  Is there evidence that although rooted in heritage and landscape character, these schemes are actually delivering on broader agenda</w:t>
      </w:r>
      <w:r>
        <w:rPr>
          <w:rFonts w:cs="Arial"/>
          <w:iCs/>
          <w:szCs w:val="22"/>
        </w:rPr>
        <w:t xml:space="preserve">s and if so what are they and what evidence is there?  </w:t>
      </w:r>
    </w:p>
    <w:p w:rsidR="007E0B02" w:rsidRDefault="00A4597F" w:rsidP="00C169DA">
      <w:pPr>
        <w:pStyle w:val="Heading1"/>
      </w:pPr>
      <w:r>
        <w:t>Outputs</w:t>
      </w:r>
    </w:p>
    <w:p w:rsidR="007C5D75" w:rsidRDefault="007C5D75" w:rsidP="00C169DA">
      <w:pPr>
        <w:pStyle w:val="ListParagraph"/>
        <w:numPr>
          <w:ilvl w:val="1"/>
          <w:numId w:val="67"/>
        </w:numPr>
        <w:ind w:left="709" w:hanging="709"/>
      </w:pPr>
      <w:r w:rsidRPr="007C5D75">
        <w:t>The following outputs will be required</w:t>
      </w:r>
    </w:p>
    <w:p w:rsidR="007C5D75" w:rsidRDefault="007C5D75" w:rsidP="00C169DA">
      <w:pPr>
        <w:pStyle w:val="ListParagraph"/>
        <w:numPr>
          <w:ilvl w:val="0"/>
          <w:numId w:val="68"/>
        </w:numPr>
        <w:spacing w:after="0"/>
        <w:ind w:left="714" w:hanging="357"/>
      </w:pPr>
      <w:r>
        <w:t>a draft report showing the layout of the final report, an explanation of the research methodology and key findings for discussion in mid-November;</w:t>
      </w:r>
    </w:p>
    <w:p w:rsidR="007C5D75" w:rsidRDefault="007C5D75" w:rsidP="00C169DA">
      <w:pPr>
        <w:pStyle w:val="ListParagraph"/>
        <w:numPr>
          <w:ilvl w:val="0"/>
          <w:numId w:val="68"/>
        </w:numPr>
        <w:spacing w:after="0"/>
        <w:ind w:left="714" w:hanging="357"/>
      </w:pPr>
      <w:r>
        <w:t>a final written report; and</w:t>
      </w:r>
    </w:p>
    <w:p w:rsidR="007C5D75" w:rsidRDefault="007C5D75" w:rsidP="00C169DA">
      <w:pPr>
        <w:pStyle w:val="ListParagraph"/>
        <w:numPr>
          <w:ilvl w:val="0"/>
          <w:numId w:val="68"/>
        </w:numPr>
        <w:spacing w:after="0"/>
        <w:ind w:left="714" w:hanging="357"/>
      </w:pPr>
      <w:r>
        <w:t>a short executive summary that is punchy, concise and accessible</w:t>
      </w:r>
    </w:p>
    <w:p w:rsidR="007C5D75" w:rsidRDefault="007C5D75" w:rsidP="00C169DA">
      <w:pPr>
        <w:pStyle w:val="ListParagraph"/>
        <w:numPr>
          <w:ilvl w:val="0"/>
          <w:numId w:val="68"/>
        </w:numPr>
        <w:spacing w:after="0"/>
        <w:ind w:left="714" w:hanging="357"/>
      </w:pPr>
      <w:r>
        <w:t>illustrative material such as graphs, pie charts or diagrams to illustrate the report and that could be used in a PowerPoint presentation to Trustees</w:t>
      </w:r>
    </w:p>
    <w:p w:rsidR="007C5D75" w:rsidRPr="007C5D75" w:rsidRDefault="007C5D75" w:rsidP="00C169DA">
      <w:pPr>
        <w:pStyle w:val="ListParagraph"/>
        <w:numPr>
          <w:ilvl w:val="0"/>
          <w:numId w:val="68"/>
        </w:numPr>
      </w:pPr>
      <w:r>
        <w:t>All research data, survey results and research notes used to provide evidence in the final report to be stored in a readily accessible electronic format such as Excel</w:t>
      </w:r>
    </w:p>
    <w:p w:rsidR="007C5D75" w:rsidRPr="007C5D75" w:rsidRDefault="007C5D75" w:rsidP="00C169DA">
      <w:pPr>
        <w:spacing w:after="240"/>
        <w:ind w:left="709"/>
      </w:pPr>
      <w:r w:rsidRPr="007C5D75">
        <w:t>All reports to include appendices as agreed between HLF and the contractor. The contents and structure of the report to be agreed in advance of writing. All reports to be supplied in both hard copy and electronic format.</w:t>
      </w:r>
    </w:p>
    <w:p w:rsidR="007C5D75" w:rsidRDefault="007C5D75" w:rsidP="00C169DA">
      <w:pPr>
        <w:pStyle w:val="ListParagraph"/>
        <w:numPr>
          <w:ilvl w:val="1"/>
          <w:numId w:val="67"/>
        </w:numPr>
        <w:ind w:left="709" w:hanging="709"/>
      </w:pPr>
      <w:r w:rsidRPr="007C5D75">
        <w:t>Reports and other documents produced under this contract MUST adhere to HLF’s accessibility and formatting requirements (appended).</w:t>
      </w:r>
    </w:p>
    <w:p w:rsidR="007C5D75" w:rsidRPr="007C5D75" w:rsidRDefault="007C5D75" w:rsidP="00C169DA">
      <w:pPr>
        <w:pStyle w:val="ListParagraph"/>
        <w:numPr>
          <w:ilvl w:val="1"/>
          <w:numId w:val="67"/>
        </w:numPr>
        <w:ind w:left="709" w:hanging="709"/>
      </w:pPr>
      <w:r w:rsidRPr="007C5D75">
        <w:t>All bidders are required to adhere to all appropriate regulations and guidelines on the collection, storage, transmission and destruction of personal data (</w:t>
      </w:r>
      <w:hyperlink r:id="rId13" w:history="1">
        <w:r w:rsidRPr="007C5D75">
          <w:rPr>
            <w:rStyle w:val="Hyperlink"/>
          </w:rPr>
          <w:t>MRS/SRA, Data Protection Act 1998: Guidelines for Social Research, April 2013</w:t>
        </w:r>
      </w:hyperlink>
      <w:r w:rsidRPr="007C5D75">
        <w:t>).</w:t>
      </w:r>
    </w:p>
    <w:p w:rsidR="007C5D75" w:rsidRDefault="007C5D75" w:rsidP="00C169DA">
      <w:pPr>
        <w:pStyle w:val="ListParagraph"/>
        <w:numPr>
          <w:ilvl w:val="1"/>
          <w:numId w:val="67"/>
        </w:numPr>
        <w:ind w:left="709" w:hanging="709"/>
      </w:pPr>
      <w:r w:rsidRPr="007C5D75">
        <w:t>The results will be confidential to HLF. HLF may prepare or commission summary reports and other materials for subsequent wider distribution, based on the results.</w:t>
      </w:r>
    </w:p>
    <w:p w:rsidR="007C5D75" w:rsidRDefault="0034414E" w:rsidP="00C169DA">
      <w:pPr>
        <w:pStyle w:val="Heading1"/>
      </w:pPr>
      <w:r>
        <w:t>Contract term and budget</w:t>
      </w:r>
    </w:p>
    <w:p w:rsidR="000B29FB" w:rsidRPr="00056B22" w:rsidRDefault="000B29FB" w:rsidP="00C169DA">
      <w:pPr>
        <w:pStyle w:val="ListParagraph"/>
        <w:rPr>
          <w:rFonts w:cs="Arial"/>
          <w:szCs w:val="22"/>
        </w:rPr>
      </w:pPr>
      <w:r w:rsidRPr="00056B22">
        <w:rPr>
          <w:rFonts w:cs="Arial"/>
          <w:szCs w:val="22"/>
        </w:rPr>
        <w:t xml:space="preserve">We expect the research to begin </w:t>
      </w:r>
      <w:r>
        <w:rPr>
          <w:rFonts w:cs="Arial"/>
          <w:szCs w:val="22"/>
        </w:rPr>
        <w:t xml:space="preserve">in </w:t>
      </w:r>
      <w:r w:rsidR="003B6DB6">
        <w:rPr>
          <w:rFonts w:cs="Arial"/>
          <w:szCs w:val="22"/>
        </w:rPr>
        <w:t>October</w:t>
      </w:r>
      <w:r>
        <w:rPr>
          <w:rFonts w:cs="Arial"/>
          <w:szCs w:val="22"/>
        </w:rPr>
        <w:t xml:space="preserve"> 2015</w:t>
      </w:r>
      <w:r w:rsidRPr="008444C8">
        <w:rPr>
          <w:rFonts w:cs="Arial"/>
          <w:color w:val="FF0000"/>
          <w:szCs w:val="22"/>
        </w:rPr>
        <w:t xml:space="preserve"> </w:t>
      </w:r>
      <w:r w:rsidRPr="00056B22">
        <w:rPr>
          <w:rFonts w:cs="Arial"/>
          <w:szCs w:val="22"/>
        </w:rPr>
        <w:t xml:space="preserve">and be completed by </w:t>
      </w:r>
      <w:r>
        <w:rPr>
          <w:rFonts w:cs="Arial"/>
          <w:szCs w:val="22"/>
        </w:rPr>
        <w:t xml:space="preserve">end of </w:t>
      </w:r>
      <w:r w:rsidR="003B6DB6">
        <w:rPr>
          <w:rFonts w:cs="Arial"/>
          <w:szCs w:val="22"/>
        </w:rPr>
        <w:t xml:space="preserve">February </w:t>
      </w:r>
      <w:r>
        <w:rPr>
          <w:rFonts w:cs="Arial"/>
          <w:szCs w:val="22"/>
        </w:rPr>
        <w:t>201</w:t>
      </w:r>
      <w:r w:rsidR="003B6DB6">
        <w:rPr>
          <w:rFonts w:cs="Arial"/>
          <w:szCs w:val="22"/>
        </w:rPr>
        <w:t>6</w:t>
      </w:r>
      <w:r w:rsidRPr="00056B22">
        <w:rPr>
          <w:rFonts w:cs="Arial"/>
          <w:szCs w:val="22"/>
        </w:rPr>
        <w:t>.</w:t>
      </w:r>
      <w:r>
        <w:rPr>
          <w:rFonts w:cs="Arial"/>
          <w:szCs w:val="22"/>
        </w:rPr>
        <w:t xml:space="preserve"> The final report shall be submitted to HLF by </w:t>
      </w:r>
      <w:r w:rsidR="003B6DB6">
        <w:rPr>
          <w:rFonts w:cs="Arial"/>
          <w:szCs w:val="22"/>
        </w:rPr>
        <w:t xml:space="preserve">26 February </w:t>
      </w:r>
      <w:r>
        <w:rPr>
          <w:rFonts w:cs="Arial"/>
          <w:szCs w:val="22"/>
        </w:rPr>
        <w:t>201</w:t>
      </w:r>
      <w:r w:rsidR="003B6DB6">
        <w:rPr>
          <w:rFonts w:cs="Arial"/>
          <w:szCs w:val="22"/>
        </w:rPr>
        <w:t>6</w:t>
      </w:r>
      <w:r>
        <w:rPr>
          <w:rFonts w:cs="Arial"/>
          <w:szCs w:val="22"/>
        </w:rPr>
        <w:t xml:space="preserve">. </w:t>
      </w:r>
    </w:p>
    <w:p w:rsidR="000B29FB" w:rsidRDefault="000B29FB" w:rsidP="00C169DA">
      <w:pPr>
        <w:pStyle w:val="ListParagraph"/>
      </w:pPr>
      <w:r w:rsidRPr="000B29FB">
        <w:t>The anticipated budget for this research is £15,000</w:t>
      </w:r>
      <w:r w:rsidRPr="000B29FB">
        <w:rPr>
          <w:color w:val="FF0000"/>
        </w:rPr>
        <w:t xml:space="preserve"> </w:t>
      </w:r>
      <w:r w:rsidRPr="000B29FB">
        <w:t>includ</w:t>
      </w:r>
      <w:r>
        <w:t>ing</w:t>
      </w:r>
      <w:r w:rsidRPr="000B29FB">
        <w:t xml:space="preserve"> all expenses and VAT. The contract will be let by the National Heritage Memorial Fund.  Payments will be made in two equal instalments.  The first payment will be upon submission of the draft report and the final payment upon approval by HLF of the final report. </w:t>
      </w:r>
    </w:p>
    <w:p w:rsidR="000B29FB" w:rsidRPr="000B29FB" w:rsidRDefault="000B29FB" w:rsidP="00C169DA">
      <w:pPr>
        <w:pStyle w:val="ListParagraph"/>
      </w:pPr>
      <w:r w:rsidRPr="000B29FB">
        <w:t xml:space="preserve">Please note that </w:t>
      </w:r>
      <w:r>
        <w:t>the</w:t>
      </w:r>
      <w:r w:rsidR="00BD3CEE">
        <w:t xml:space="preserve"> contract will be based on the</w:t>
      </w:r>
      <w:r>
        <w:t xml:space="preserve"> HLF standard</w:t>
      </w:r>
      <w:r w:rsidRPr="000B29FB">
        <w:t xml:space="preserve"> terms and conditions</w:t>
      </w:r>
      <w:r>
        <w:t>.</w:t>
      </w:r>
    </w:p>
    <w:p w:rsidR="00ED5E78" w:rsidRPr="0034414E" w:rsidRDefault="00ED5E78" w:rsidP="0034414E">
      <w:pPr>
        <w:pStyle w:val="Heading1"/>
      </w:pPr>
      <w:r w:rsidRPr="0034414E">
        <w:t>Research management</w:t>
      </w:r>
    </w:p>
    <w:p w:rsidR="00DB6804" w:rsidRPr="000A50F7" w:rsidRDefault="00ED5E78" w:rsidP="00C169DA">
      <w:pPr>
        <w:pStyle w:val="ListParagraph"/>
        <w:rPr>
          <w:bCs/>
          <w:iCs/>
        </w:rPr>
      </w:pPr>
      <w:r w:rsidRPr="00056B22">
        <w:t>The re</w:t>
      </w:r>
      <w:r w:rsidR="00B019E3">
        <w:t>search will be managed on a day-to-</w:t>
      </w:r>
      <w:r w:rsidRPr="00056B22">
        <w:t xml:space="preserve">day basis for HLF by </w:t>
      </w:r>
      <w:r w:rsidR="00847297">
        <w:t>Chris Falconer, Programme Manager for the Landscape Partnerships programme</w:t>
      </w:r>
      <w:r w:rsidRPr="00056B22">
        <w:t>.</w:t>
      </w:r>
    </w:p>
    <w:p w:rsidR="004D2C5F" w:rsidRPr="0034414E" w:rsidRDefault="004D2C5F" w:rsidP="0034414E">
      <w:pPr>
        <w:pStyle w:val="Heading1"/>
      </w:pPr>
      <w:r w:rsidRPr="0034414E">
        <w:t xml:space="preserve">Award Criteria </w:t>
      </w:r>
    </w:p>
    <w:p w:rsidR="004D2C5F" w:rsidRPr="00517834" w:rsidRDefault="004D2C5F" w:rsidP="00C169DA">
      <w:pPr>
        <w:pStyle w:val="ListParagraph"/>
      </w:pPr>
      <w:r w:rsidRPr="00517834">
        <w:t>All bidders should ensure that their proposals for undertaking the work include the following:</w:t>
      </w:r>
    </w:p>
    <w:p w:rsidR="004D2C5F" w:rsidRDefault="004D2C5F" w:rsidP="004D2C5F">
      <w:pPr>
        <w:numPr>
          <w:ilvl w:val="0"/>
          <w:numId w:val="16"/>
        </w:numPr>
        <w:tabs>
          <w:tab w:val="left" w:pos="1080"/>
        </w:tabs>
        <w:rPr>
          <w:rFonts w:cs="Arial"/>
        </w:rPr>
      </w:pPr>
      <w:r w:rsidRPr="00517834">
        <w:rPr>
          <w:rFonts w:cs="Arial"/>
        </w:rPr>
        <w:t>a detailed methodology for undertaking the study;</w:t>
      </w:r>
      <w:r>
        <w:rPr>
          <w:rFonts w:cs="Arial"/>
        </w:rPr>
        <w:t xml:space="preserve"> please detail your proposal to meet all requirements t</w:t>
      </w:r>
      <w:r w:rsidR="003B6DB6">
        <w:rPr>
          <w:rFonts w:cs="Arial"/>
        </w:rPr>
        <w:t>o the research as set out in this</w:t>
      </w:r>
      <w:r>
        <w:rPr>
          <w:rFonts w:cs="Arial"/>
        </w:rPr>
        <w:t xml:space="preserve"> </w:t>
      </w:r>
      <w:r w:rsidR="003B6DB6">
        <w:rPr>
          <w:rFonts w:cs="Arial"/>
        </w:rPr>
        <w:t>brief</w:t>
      </w:r>
    </w:p>
    <w:p w:rsidR="004D2C5F" w:rsidRPr="00FA3C8D" w:rsidRDefault="004D2C5F" w:rsidP="004D2C5F">
      <w:pPr>
        <w:numPr>
          <w:ilvl w:val="0"/>
          <w:numId w:val="16"/>
        </w:numPr>
        <w:tabs>
          <w:tab w:val="left" w:pos="1080"/>
        </w:tabs>
        <w:rPr>
          <w:rFonts w:cs="Arial"/>
        </w:rPr>
      </w:pPr>
      <w:r w:rsidRPr="00FA3C8D">
        <w:rPr>
          <w:rFonts w:cs="Arial"/>
        </w:rPr>
        <w:t>a project plan</w:t>
      </w:r>
    </w:p>
    <w:p w:rsidR="004D2C5F" w:rsidRPr="00517834" w:rsidRDefault="004D2C5F" w:rsidP="004D2C5F">
      <w:pPr>
        <w:numPr>
          <w:ilvl w:val="0"/>
          <w:numId w:val="16"/>
        </w:numPr>
        <w:tabs>
          <w:tab w:val="left" w:pos="1080"/>
        </w:tabs>
        <w:rPr>
          <w:rFonts w:cs="Arial"/>
        </w:rPr>
      </w:pPr>
      <w:r>
        <w:rPr>
          <w:rFonts w:cs="Arial"/>
        </w:rPr>
        <w:t xml:space="preserve">please provide details of your research team proposed to deliver the contract including their skills and expertise </w:t>
      </w:r>
      <w:r w:rsidRPr="00517834">
        <w:rPr>
          <w:rFonts w:cs="Arial"/>
        </w:rPr>
        <w:t>The project manager / lead contact should be identified;</w:t>
      </w:r>
    </w:p>
    <w:p w:rsidR="004D2C5F" w:rsidRPr="00517834" w:rsidRDefault="004D2C5F" w:rsidP="004D2C5F">
      <w:pPr>
        <w:numPr>
          <w:ilvl w:val="0"/>
          <w:numId w:val="16"/>
        </w:numPr>
        <w:tabs>
          <w:tab w:val="left" w:pos="1080"/>
        </w:tabs>
        <w:rPr>
          <w:rFonts w:cs="Arial"/>
        </w:rPr>
      </w:pPr>
      <w:r w:rsidRPr="00517834">
        <w:rPr>
          <w:rFonts w:cs="Arial"/>
        </w:rPr>
        <w:t>the allocation of days between members of the team;</w:t>
      </w:r>
    </w:p>
    <w:p w:rsidR="004D2C5F" w:rsidRPr="00517834" w:rsidRDefault="004D2C5F" w:rsidP="004D2C5F">
      <w:pPr>
        <w:numPr>
          <w:ilvl w:val="0"/>
          <w:numId w:val="16"/>
        </w:numPr>
        <w:tabs>
          <w:tab w:val="left" w:pos="1080"/>
        </w:tabs>
        <w:rPr>
          <w:rFonts w:cs="Arial"/>
        </w:rPr>
      </w:pPr>
      <w:r w:rsidRPr="00517834">
        <w:rPr>
          <w:rFonts w:cs="Arial"/>
        </w:rPr>
        <w:t>the daily charging rate of individual staff involved;</w:t>
      </w:r>
    </w:p>
    <w:p w:rsidR="004D2C5F" w:rsidRPr="00517834" w:rsidRDefault="004D2C5F" w:rsidP="004D2C5F">
      <w:pPr>
        <w:numPr>
          <w:ilvl w:val="0"/>
          <w:numId w:val="16"/>
        </w:numPr>
        <w:tabs>
          <w:tab w:val="left" w:pos="1080"/>
        </w:tabs>
        <w:rPr>
          <w:rFonts w:cs="Arial"/>
        </w:rPr>
      </w:pPr>
      <w:r w:rsidRPr="00517834">
        <w:rPr>
          <w:rFonts w:cs="Arial"/>
        </w:rPr>
        <w:t>a timescale for carrying out the project;</w:t>
      </w:r>
    </w:p>
    <w:p w:rsidR="004D2C5F" w:rsidRPr="00517834" w:rsidRDefault="004D2C5F" w:rsidP="004D2C5F">
      <w:pPr>
        <w:numPr>
          <w:ilvl w:val="0"/>
          <w:numId w:val="16"/>
        </w:numPr>
        <w:tabs>
          <w:tab w:val="left" w:pos="1080"/>
        </w:tabs>
        <w:rPr>
          <w:rFonts w:cs="Arial"/>
        </w:rPr>
      </w:pPr>
      <w:r w:rsidRPr="00517834">
        <w:rPr>
          <w:rFonts w:cs="Arial"/>
        </w:rPr>
        <w:t>an overall cost for the work;</w:t>
      </w:r>
    </w:p>
    <w:p w:rsidR="004D2C5F" w:rsidRPr="00517834" w:rsidRDefault="004D2C5F" w:rsidP="00C169DA">
      <w:pPr>
        <w:numPr>
          <w:ilvl w:val="0"/>
          <w:numId w:val="16"/>
        </w:numPr>
        <w:tabs>
          <w:tab w:val="left" w:pos="1080"/>
        </w:tabs>
        <w:spacing w:after="240"/>
        <w:ind w:left="1434" w:hanging="357"/>
        <w:rPr>
          <w:rFonts w:cs="Arial"/>
        </w:rPr>
      </w:pPr>
      <w:r w:rsidRPr="00517834">
        <w:rPr>
          <w:rFonts w:cs="Arial"/>
        </w:rPr>
        <w:t>at least two examples of similar work undertaken</w:t>
      </w:r>
    </w:p>
    <w:p w:rsidR="004D2C5F" w:rsidRPr="00C169DA" w:rsidRDefault="004D2C5F" w:rsidP="00C169DA">
      <w:pPr>
        <w:pStyle w:val="ListParagraph"/>
        <w:rPr>
          <w:b/>
          <w:iCs/>
          <w:u w:val="single"/>
        </w:rPr>
      </w:pPr>
      <w:r w:rsidRPr="00C169DA">
        <w:rPr>
          <w:u w:val="single"/>
        </w:rPr>
        <w:t xml:space="preserve">Your Bid will be scored out of 100%. </w:t>
      </w:r>
    </w:p>
    <w:p w:rsidR="004D2C5F" w:rsidRDefault="004D2C5F" w:rsidP="00826803">
      <w:pPr>
        <w:pStyle w:val="BodyTextIndent2"/>
        <w:spacing w:after="240"/>
        <w:ind w:left="709"/>
        <w:rPr>
          <w:b w:val="0"/>
          <w:szCs w:val="22"/>
          <w:lang w:eastAsia="en-US"/>
        </w:rPr>
      </w:pPr>
      <w:r w:rsidRPr="00517834">
        <w:rPr>
          <w:b w:val="0"/>
          <w:szCs w:val="22"/>
        </w:rPr>
        <w:t>70% of the marks will be allocated to your response to the Quality Question</w:t>
      </w:r>
      <w:r w:rsidR="005D6E59">
        <w:rPr>
          <w:b w:val="0"/>
          <w:szCs w:val="22"/>
        </w:rPr>
        <w:t>s b</w:t>
      </w:r>
      <w:r w:rsidRPr="00517834">
        <w:rPr>
          <w:b w:val="0"/>
          <w:szCs w:val="22"/>
        </w:rPr>
        <w:t xml:space="preserve">elow. Each question will be scored using the methodology in the </w:t>
      </w:r>
      <w:r>
        <w:rPr>
          <w:b w:val="0"/>
          <w:szCs w:val="22"/>
        </w:rPr>
        <w:t>t</w:t>
      </w:r>
      <w:r w:rsidRPr="00517834">
        <w:rPr>
          <w:b w:val="0"/>
          <w:szCs w:val="22"/>
        </w:rPr>
        <w:t xml:space="preserve">able below. </w:t>
      </w:r>
      <w:r w:rsidRPr="00517834">
        <w:rPr>
          <w:b w:val="0"/>
          <w:szCs w:val="22"/>
          <w:lang w:eastAsia="en-US"/>
        </w:rPr>
        <w:t xml:space="preserve"> </w:t>
      </w:r>
    </w:p>
    <w:p w:rsidR="004D2C5F" w:rsidRPr="00517834" w:rsidRDefault="004D2C5F" w:rsidP="004D2C5F">
      <w:pPr>
        <w:pStyle w:val="BodyTextIndent2"/>
        <w:spacing w:after="0"/>
        <w:ind w:left="709"/>
        <w:rPr>
          <w:b w:val="0"/>
          <w:szCs w:val="22"/>
        </w:rPr>
      </w:pPr>
      <w:r w:rsidRPr="00517834">
        <w:rPr>
          <w:b w:val="0"/>
          <w:szCs w:val="22"/>
        </w:rPr>
        <w:t xml:space="preserve">Tender responses submitted will be assessed by HLF against the following </w:t>
      </w:r>
      <w:r w:rsidRPr="00517834">
        <w:rPr>
          <w:b w:val="0"/>
          <w:szCs w:val="22"/>
          <w:u w:val="single"/>
        </w:rPr>
        <w:t>Quality Questions</w:t>
      </w:r>
      <w:r w:rsidRPr="00517834">
        <w:rPr>
          <w:b w:val="0"/>
          <w:szCs w:val="22"/>
        </w:rPr>
        <w:t>:-</w:t>
      </w:r>
    </w:p>
    <w:p w:rsidR="004D2C5F" w:rsidRPr="00FA3C8D" w:rsidRDefault="004D2C5F" w:rsidP="004D2C5F">
      <w:pPr>
        <w:pStyle w:val="Bullettext"/>
        <w:numPr>
          <w:ilvl w:val="0"/>
          <w:numId w:val="17"/>
        </w:numPr>
        <w:contextualSpacing/>
        <w:rPr>
          <w:rFonts w:cs="Arial"/>
          <w:szCs w:val="22"/>
        </w:rPr>
      </w:pPr>
      <w:r>
        <w:rPr>
          <w:rFonts w:cs="Arial"/>
        </w:rPr>
        <w:t xml:space="preserve">To what extent does </w:t>
      </w:r>
      <w:r w:rsidRPr="00FA3C8D">
        <w:rPr>
          <w:rFonts w:cs="Arial"/>
        </w:rPr>
        <w:t xml:space="preserve">the tender </w:t>
      </w:r>
      <w:r>
        <w:rPr>
          <w:rFonts w:cs="Arial"/>
        </w:rPr>
        <w:t xml:space="preserve">response </w:t>
      </w:r>
      <w:r w:rsidRPr="00FA3C8D">
        <w:rPr>
          <w:rFonts w:cs="Arial"/>
        </w:rPr>
        <w:t xml:space="preserve">demonstrate an understanding of </w:t>
      </w:r>
      <w:r w:rsidR="005D6E59">
        <w:rPr>
          <w:rFonts w:cs="Arial"/>
        </w:rPr>
        <w:t xml:space="preserve">landscape-scale conservation and the </w:t>
      </w:r>
      <w:r w:rsidRPr="00FA3C8D">
        <w:rPr>
          <w:rFonts w:cs="Arial"/>
        </w:rPr>
        <w:t>issues</w:t>
      </w:r>
      <w:r>
        <w:rPr>
          <w:rFonts w:cs="Arial"/>
          <w:szCs w:val="22"/>
        </w:rPr>
        <w:t xml:space="preserve"> related to th</w:t>
      </w:r>
      <w:r w:rsidR="005D6E59">
        <w:rPr>
          <w:rFonts w:cs="Arial"/>
          <w:szCs w:val="22"/>
        </w:rPr>
        <w:t xml:space="preserve">is </w:t>
      </w:r>
      <w:r>
        <w:rPr>
          <w:rFonts w:cs="Arial"/>
          <w:szCs w:val="22"/>
        </w:rPr>
        <w:t xml:space="preserve">research </w:t>
      </w:r>
      <w:r w:rsidR="005D6E59">
        <w:rPr>
          <w:rFonts w:cs="Arial"/>
          <w:szCs w:val="22"/>
        </w:rPr>
        <w:t>brief</w:t>
      </w:r>
      <w:r>
        <w:rPr>
          <w:rFonts w:cs="Arial"/>
          <w:szCs w:val="22"/>
        </w:rPr>
        <w:t>?</w:t>
      </w:r>
    </w:p>
    <w:p w:rsidR="004D2C5F" w:rsidRPr="00FA3C8D" w:rsidRDefault="005D6E59" w:rsidP="004D2C5F">
      <w:pPr>
        <w:pStyle w:val="Bullettext"/>
        <w:numPr>
          <w:ilvl w:val="0"/>
          <w:numId w:val="17"/>
        </w:numPr>
        <w:contextualSpacing/>
        <w:rPr>
          <w:rFonts w:cs="Arial"/>
          <w:szCs w:val="22"/>
        </w:rPr>
      </w:pPr>
      <w:r>
        <w:rPr>
          <w:rFonts w:cs="Arial"/>
        </w:rPr>
        <w:t>To</w:t>
      </w:r>
      <w:r w:rsidR="004D2C5F">
        <w:rPr>
          <w:rFonts w:cs="Arial"/>
        </w:rPr>
        <w:t xml:space="preserve"> what extent </w:t>
      </w:r>
      <w:r>
        <w:rPr>
          <w:rFonts w:cs="Arial"/>
        </w:rPr>
        <w:t>is</w:t>
      </w:r>
      <w:r w:rsidR="004D2C5F">
        <w:rPr>
          <w:rFonts w:cs="Arial"/>
        </w:rPr>
        <w:t xml:space="preserve"> the </w:t>
      </w:r>
      <w:r w:rsidR="004D2C5F" w:rsidRPr="00FA3C8D">
        <w:rPr>
          <w:rFonts w:cs="Arial"/>
          <w:szCs w:val="22"/>
        </w:rPr>
        <w:t xml:space="preserve">methodology </w:t>
      </w:r>
      <w:r w:rsidR="004D2C5F">
        <w:rPr>
          <w:rFonts w:cs="Arial"/>
          <w:szCs w:val="22"/>
        </w:rPr>
        <w:t xml:space="preserve">appropriate to the research requirements set out in this </w:t>
      </w:r>
      <w:r>
        <w:rPr>
          <w:rFonts w:cs="Arial"/>
          <w:szCs w:val="22"/>
        </w:rPr>
        <w:t>brief</w:t>
      </w:r>
      <w:r w:rsidR="004D2C5F">
        <w:rPr>
          <w:rFonts w:cs="Arial"/>
          <w:szCs w:val="22"/>
        </w:rPr>
        <w:t>?</w:t>
      </w:r>
    </w:p>
    <w:p w:rsidR="004D2C5F" w:rsidRPr="00FA3C8D" w:rsidRDefault="005D6E59" w:rsidP="004D2C5F">
      <w:pPr>
        <w:pStyle w:val="Bullettext"/>
        <w:numPr>
          <w:ilvl w:val="0"/>
          <w:numId w:val="17"/>
        </w:numPr>
        <w:contextualSpacing/>
        <w:rPr>
          <w:rFonts w:cs="Arial"/>
          <w:szCs w:val="22"/>
        </w:rPr>
      </w:pPr>
      <w:r>
        <w:rPr>
          <w:rFonts w:cs="Arial"/>
        </w:rPr>
        <w:t>W</w:t>
      </w:r>
      <w:r w:rsidR="004D2C5F">
        <w:rPr>
          <w:rFonts w:cs="Arial"/>
        </w:rPr>
        <w:t xml:space="preserve">hat is the </w:t>
      </w:r>
      <w:r w:rsidR="004D2C5F" w:rsidRPr="00FA3C8D">
        <w:rPr>
          <w:rFonts w:cs="Arial"/>
        </w:rPr>
        <w:t xml:space="preserve">extent of experience of </w:t>
      </w:r>
      <w:r>
        <w:rPr>
          <w:rFonts w:cs="Arial"/>
        </w:rPr>
        <w:t xml:space="preserve">landscapes and landscape-scale conservation </w:t>
      </w:r>
      <w:r w:rsidR="004D2C5F">
        <w:rPr>
          <w:rFonts w:cs="Arial"/>
        </w:rPr>
        <w:t xml:space="preserve">amongst </w:t>
      </w:r>
      <w:r>
        <w:rPr>
          <w:rFonts w:cs="Arial"/>
        </w:rPr>
        <w:t xml:space="preserve">individual </w:t>
      </w:r>
      <w:r w:rsidR="004D2C5F">
        <w:rPr>
          <w:rFonts w:cs="Arial"/>
        </w:rPr>
        <w:t>members of the research team?</w:t>
      </w:r>
    </w:p>
    <w:p w:rsidR="004D2C5F" w:rsidRPr="00FE4F32" w:rsidRDefault="004D2C5F" w:rsidP="004D2C5F">
      <w:pPr>
        <w:pStyle w:val="Bullettext"/>
        <w:numPr>
          <w:ilvl w:val="0"/>
          <w:numId w:val="17"/>
        </w:numPr>
        <w:contextualSpacing/>
        <w:rPr>
          <w:rFonts w:cs="Arial"/>
        </w:rPr>
      </w:pPr>
      <w:r w:rsidRPr="00FE4F32">
        <w:rPr>
          <w:rFonts w:cs="Arial"/>
        </w:rPr>
        <w:t xml:space="preserve">How well has the </w:t>
      </w:r>
      <w:r>
        <w:rPr>
          <w:rFonts w:cs="Arial"/>
        </w:rPr>
        <w:t xml:space="preserve">tenderer structured a </w:t>
      </w:r>
      <w:r w:rsidRPr="00FE4F32">
        <w:rPr>
          <w:rFonts w:cs="Arial"/>
        </w:rPr>
        <w:t xml:space="preserve">research team </w:t>
      </w:r>
      <w:r>
        <w:rPr>
          <w:rFonts w:cs="Arial"/>
        </w:rPr>
        <w:t>in order t</w:t>
      </w:r>
      <w:r w:rsidRPr="00FE4F32">
        <w:rPr>
          <w:rFonts w:cs="Arial"/>
        </w:rPr>
        <w:t xml:space="preserve">o </w:t>
      </w:r>
      <w:r>
        <w:rPr>
          <w:rFonts w:cs="Arial"/>
        </w:rPr>
        <w:t xml:space="preserve">successfully </w:t>
      </w:r>
      <w:r w:rsidRPr="00FE4F32">
        <w:rPr>
          <w:rFonts w:cs="Arial"/>
        </w:rPr>
        <w:t>manage the contract and deliver the required work</w:t>
      </w:r>
      <w:r>
        <w:rPr>
          <w:rFonts w:cs="Arial"/>
        </w:rPr>
        <w:t xml:space="preserve"> to the budget and timetable required by HLF</w:t>
      </w:r>
      <w:r w:rsidRPr="00FE4F32">
        <w:rPr>
          <w:rFonts w:cs="Arial"/>
        </w:rPr>
        <w:t>?</w:t>
      </w:r>
    </w:p>
    <w:p w:rsidR="004D2C5F" w:rsidRPr="00517834" w:rsidRDefault="004D2C5F" w:rsidP="00C169DA">
      <w:pPr>
        <w:spacing w:before="240" w:after="240"/>
        <w:rPr>
          <w:rFonts w:cs="Arial"/>
          <w:b/>
        </w:rPr>
      </w:pPr>
      <w:r w:rsidRPr="00517834">
        <w:rPr>
          <w:rFonts w:cs="Arial"/>
          <w:b/>
        </w:rPr>
        <w:t>Quality Questions scoring methodology</w:t>
      </w:r>
    </w:p>
    <w:tbl>
      <w:tblPr>
        <w:tblStyle w:val="TableGrid"/>
        <w:tblW w:w="8391" w:type="dxa"/>
        <w:tblLook w:val="04A0"/>
      </w:tblPr>
      <w:tblGrid>
        <w:gridCol w:w="1445"/>
        <w:gridCol w:w="1957"/>
        <w:gridCol w:w="4989"/>
      </w:tblGrid>
      <w:tr w:rsidR="00EA24FB" w:rsidRPr="00517834" w:rsidTr="00EA24FB">
        <w:trPr>
          <w:tblHeader/>
        </w:trPr>
        <w:tc>
          <w:tcPr>
            <w:tcW w:w="1445" w:type="dxa"/>
          </w:tcPr>
          <w:p w:rsidR="00EA24FB" w:rsidRPr="00517834" w:rsidRDefault="00EA24FB" w:rsidP="00826803">
            <w:pPr>
              <w:rPr>
                <w:rFonts w:cs="Arial"/>
                <w:b/>
                <w:lang w:val="en-US"/>
              </w:rPr>
            </w:pPr>
            <w:r>
              <w:rPr>
                <w:rFonts w:cs="Arial"/>
                <w:b/>
                <w:lang w:val="en-US"/>
              </w:rPr>
              <w:t>Score</w:t>
            </w:r>
          </w:p>
        </w:tc>
        <w:tc>
          <w:tcPr>
            <w:tcW w:w="1957" w:type="dxa"/>
          </w:tcPr>
          <w:p w:rsidR="00EA24FB" w:rsidRPr="00517834" w:rsidRDefault="00EA24FB" w:rsidP="00826803">
            <w:pPr>
              <w:rPr>
                <w:rFonts w:cs="Arial"/>
                <w:b/>
                <w:lang w:val="en-US"/>
              </w:rPr>
            </w:pPr>
            <w:r>
              <w:rPr>
                <w:rFonts w:cs="Arial"/>
                <w:b/>
                <w:lang w:val="en-US"/>
              </w:rPr>
              <w:t>Word descriptor</w:t>
            </w:r>
          </w:p>
        </w:tc>
        <w:tc>
          <w:tcPr>
            <w:tcW w:w="4989" w:type="dxa"/>
          </w:tcPr>
          <w:p w:rsidR="00EA24FB" w:rsidRPr="00EA24FB" w:rsidRDefault="00EA24FB" w:rsidP="00826803">
            <w:pPr>
              <w:rPr>
                <w:rFonts w:cs="Arial"/>
                <w:b/>
                <w:lang w:val="en-US"/>
              </w:rPr>
            </w:pPr>
            <w:r w:rsidRPr="00EA24FB">
              <w:rPr>
                <w:rFonts w:cs="Arial"/>
                <w:b/>
                <w:lang w:val="en-US"/>
              </w:rPr>
              <w:t>Description</w:t>
            </w:r>
          </w:p>
        </w:tc>
      </w:tr>
      <w:tr w:rsidR="004D2C5F" w:rsidRPr="00517834" w:rsidTr="00EA24FB">
        <w:tc>
          <w:tcPr>
            <w:tcW w:w="1445" w:type="dxa"/>
            <w:hideMark/>
          </w:tcPr>
          <w:p w:rsidR="004D2C5F" w:rsidRPr="00517834" w:rsidRDefault="004D2C5F" w:rsidP="00826803">
            <w:pPr>
              <w:rPr>
                <w:rFonts w:cs="Arial"/>
                <w:b/>
                <w:lang w:val="en-US"/>
              </w:rPr>
            </w:pPr>
            <w:r w:rsidRPr="00517834">
              <w:rPr>
                <w:rFonts w:cs="Arial"/>
                <w:b/>
                <w:lang w:val="en-US"/>
              </w:rPr>
              <w:t>0</w:t>
            </w:r>
          </w:p>
        </w:tc>
        <w:tc>
          <w:tcPr>
            <w:tcW w:w="1957" w:type="dxa"/>
          </w:tcPr>
          <w:p w:rsidR="004D2C5F" w:rsidRPr="00517834" w:rsidRDefault="004D2C5F" w:rsidP="00826803">
            <w:pPr>
              <w:rPr>
                <w:rFonts w:cs="Arial"/>
                <w:b/>
                <w:lang w:val="en-US"/>
              </w:rPr>
            </w:pPr>
            <w:r w:rsidRPr="00517834">
              <w:rPr>
                <w:rFonts w:cs="Arial"/>
                <w:b/>
                <w:lang w:val="en-US"/>
              </w:rPr>
              <w:t>Poor</w:t>
            </w:r>
          </w:p>
          <w:p w:rsidR="004D2C5F" w:rsidRPr="00517834" w:rsidRDefault="004D2C5F" w:rsidP="00826803">
            <w:pPr>
              <w:rPr>
                <w:rFonts w:cs="Arial"/>
                <w:b/>
                <w:lang w:val="en-US"/>
              </w:rPr>
            </w:pPr>
          </w:p>
        </w:tc>
        <w:tc>
          <w:tcPr>
            <w:tcW w:w="4989" w:type="dxa"/>
            <w:hideMark/>
          </w:tcPr>
          <w:p w:rsidR="004D2C5F" w:rsidRPr="00517834" w:rsidRDefault="004D2C5F" w:rsidP="00826803">
            <w:pPr>
              <w:rPr>
                <w:rFonts w:cs="Arial"/>
                <w:lang w:val="en-US"/>
              </w:rPr>
            </w:pPr>
            <w:r w:rsidRPr="00517834">
              <w:rPr>
                <w:rFonts w:cs="Arial"/>
                <w:lang w:val="en-US"/>
              </w:rPr>
              <w:t>No response or partial response and poor evidence provided in support of it.  Does not give the HLF confidence in the ability of the Bidder to deliver the Contract.</w:t>
            </w:r>
          </w:p>
        </w:tc>
      </w:tr>
      <w:tr w:rsidR="004D2C5F" w:rsidRPr="00517834" w:rsidTr="00EA24FB">
        <w:tc>
          <w:tcPr>
            <w:tcW w:w="1445" w:type="dxa"/>
            <w:hideMark/>
          </w:tcPr>
          <w:p w:rsidR="004D2C5F" w:rsidRPr="00517834" w:rsidRDefault="004D2C5F" w:rsidP="00826803">
            <w:pPr>
              <w:rPr>
                <w:rFonts w:cs="Arial"/>
                <w:b/>
                <w:lang w:val="en-US"/>
              </w:rPr>
            </w:pPr>
            <w:r w:rsidRPr="00517834">
              <w:rPr>
                <w:rFonts w:cs="Arial"/>
                <w:b/>
                <w:lang w:val="en-US"/>
              </w:rPr>
              <w:t>1</w:t>
            </w:r>
          </w:p>
        </w:tc>
        <w:tc>
          <w:tcPr>
            <w:tcW w:w="1957" w:type="dxa"/>
          </w:tcPr>
          <w:p w:rsidR="004D2C5F" w:rsidRPr="00517834" w:rsidRDefault="004D2C5F" w:rsidP="00826803">
            <w:pPr>
              <w:rPr>
                <w:rFonts w:cs="Arial"/>
                <w:b/>
                <w:lang w:val="en-US"/>
              </w:rPr>
            </w:pPr>
            <w:r w:rsidRPr="00517834">
              <w:rPr>
                <w:rFonts w:cs="Arial"/>
                <w:b/>
                <w:lang w:val="en-US"/>
              </w:rPr>
              <w:t>Weak</w:t>
            </w:r>
          </w:p>
          <w:p w:rsidR="004D2C5F" w:rsidRPr="00517834" w:rsidRDefault="004D2C5F" w:rsidP="00826803">
            <w:pPr>
              <w:rPr>
                <w:rFonts w:cs="Arial"/>
                <w:b/>
                <w:lang w:val="en-US"/>
              </w:rPr>
            </w:pPr>
          </w:p>
        </w:tc>
        <w:tc>
          <w:tcPr>
            <w:tcW w:w="4989" w:type="dxa"/>
            <w:hideMark/>
          </w:tcPr>
          <w:p w:rsidR="004D2C5F" w:rsidRPr="00517834" w:rsidRDefault="004D2C5F" w:rsidP="00826803">
            <w:pPr>
              <w:rPr>
                <w:rFonts w:cs="Arial"/>
                <w:lang w:val="en-US"/>
              </w:rPr>
            </w:pPr>
            <w:r w:rsidRPr="00517834">
              <w:rPr>
                <w:rFonts w:cs="Arial"/>
                <w:lang w:val="en-US"/>
              </w:rPr>
              <w:t>Response is supported by a weak standard of evidence in several areas giving rise to concern about the ability of the Bidder to deliver the Contract.</w:t>
            </w:r>
          </w:p>
        </w:tc>
      </w:tr>
      <w:tr w:rsidR="004D2C5F" w:rsidRPr="00517834" w:rsidTr="00EA24FB">
        <w:tc>
          <w:tcPr>
            <w:tcW w:w="1445" w:type="dxa"/>
            <w:hideMark/>
          </w:tcPr>
          <w:p w:rsidR="004D2C5F" w:rsidRPr="00517834" w:rsidRDefault="004D2C5F" w:rsidP="00826803">
            <w:pPr>
              <w:rPr>
                <w:rFonts w:cs="Arial"/>
                <w:b/>
                <w:lang w:val="en-US"/>
              </w:rPr>
            </w:pPr>
            <w:r w:rsidRPr="00517834">
              <w:rPr>
                <w:rFonts w:cs="Arial"/>
                <w:b/>
                <w:lang w:val="en-US"/>
              </w:rPr>
              <w:t>2</w:t>
            </w:r>
          </w:p>
        </w:tc>
        <w:tc>
          <w:tcPr>
            <w:tcW w:w="1957" w:type="dxa"/>
          </w:tcPr>
          <w:p w:rsidR="004D2C5F" w:rsidRPr="00517834" w:rsidRDefault="004D2C5F" w:rsidP="00826803">
            <w:pPr>
              <w:rPr>
                <w:rFonts w:cs="Arial"/>
                <w:b/>
                <w:lang w:val="en-US"/>
              </w:rPr>
            </w:pPr>
            <w:r w:rsidRPr="00517834">
              <w:rPr>
                <w:rFonts w:cs="Arial"/>
                <w:b/>
                <w:lang w:val="en-US"/>
              </w:rPr>
              <w:t>Satisfactory</w:t>
            </w:r>
          </w:p>
          <w:p w:rsidR="004D2C5F" w:rsidRPr="00517834" w:rsidRDefault="004D2C5F" w:rsidP="00826803">
            <w:pPr>
              <w:rPr>
                <w:rFonts w:cs="Arial"/>
                <w:b/>
                <w:lang w:val="en-US"/>
              </w:rPr>
            </w:pPr>
          </w:p>
        </w:tc>
        <w:tc>
          <w:tcPr>
            <w:tcW w:w="4989" w:type="dxa"/>
            <w:hideMark/>
          </w:tcPr>
          <w:p w:rsidR="004D2C5F" w:rsidRPr="00517834" w:rsidRDefault="004D2C5F" w:rsidP="00826803">
            <w:pPr>
              <w:rPr>
                <w:rFonts w:cs="Arial"/>
                <w:lang w:val="en-US"/>
              </w:rPr>
            </w:pPr>
            <w:r w:rsidRPr="00517834">
              <w:rPr>
                <w:rFonts w:cs="Arial"/>
                <w:lang w:val="en-US"/>
              </w:rPr>
              <w:t>Response is supported by a satisfactory standard of evidence in most areas but a few areas lacking detail/evidence giving rise to some concerns about the ability of the Bidder to deliver the Contract.</w:t>
            </w:r>
          </w:p>
        </w:tc>
      </w:tr>
      <w:tr w:rsidR="004D2C5F" w:rsidRPr="00517834" w:rsidTr="00EA24FB">
        <w:tc>
          <w:tcPr>
            <w:tcW w:w="1445" w:type="dxa"/>
            <w:hideMark/>
          </w:tcPr>
          <w:p w:rsidR="004D2C5F" w:rsidRPr="00517834" w:rsidRDefault="004D2C5F" w:rsidP="00826803">
            <w:pPr>
              <w:rPr>
                <w:rFonts w:cs="Arial"/>
                <w:b/>
                <w:lang w:val="en-US"/>
              </w:rPr>
            </w:pPr>
            <w:r w:rsidRPr="00517834">
              <w:rPr>
                <w:rFonts w:cs="Arial"/>
                <w:b/>
                <w:lang w:val="en-US"/>
              </w:rPr>
              <w:t>3</w:t>
            </w:r>
          </w:p>
        </w:tc>
        <w:tc>
          <w:tcPr>
            <w:tcW w:w="1957" w:type="dxa"/>
          </w:tcPr>
          <w:p w:rsidR="004D2C5F" w:rsidRPr="00517834" w:rsidRDefault="004D2C5F" w:rsidP="00826803">
            <w:pPr>
              <w:rPr>
                <w:rFonts w:cs="Arial"/>
                <w:b/>
                <w:lang w:val="en-US"/>
              </w:rPr>
            </w:pPr>
            <w:r w:rsidRPr="00517834">
              <w:rPr>
                <w:rFonts w:cs="Arial"/>
                <w:b/>
                <w:lang w:val="en-US"/>
              </w:rPr>
              <w:t>Good</w:t>
            </w:r>
          </w:p>
          <w:p w:rsidR="004D2C5F" w:rsidRPr="00517834" w:rsidRDefault="004D2C5F" w:rsidP="00826803">
            <w:pPr>
              <w:rPr>
                <w:rFonts w:cs="Arial"/>
                <w:b/>
                <w:lang w:val="en-US"/>
              </w:rPr>
            </w:pPr>
          </w:p>
        </w:tc>
        <w:tc>
          <w:tcPr>
            <w:tcW w:w="4989" w:type="dxa"/>
            <w:hideMark/>
          </w:tcPr>
          <w:p w:rsidR="004D2C5F" w:rsidRPr="00517834" w:rsidRDefault="004D2C5F" w:rsidP="00826803">
            <w:pPr>
              <w:rPr>
                <w:rFonts w:cs="Arial"/>
                <w:lang w:val="en-US"/>
              </w:rPr>
            </w:pPr>
            <w:r w:rsidRPr="00517834">
              <w:rPr>
                <w:rFonts w:cs="Arial"/>
                <w:lang w:val="en-US"/>
              </w:rPr>
              <w:t>Response is comprehensive and supported by good standard of evidence. Gives the HLF confidence in the ability of the Bidder to deliver the contract. Meets the HLF’s requirements.</w:t>
            </w:r>
          </w:p>
        </w:tc>
      </w:tr>
      <w:tr w:rsidR="004D2C5F" w:rsidRPr="00517834" w:rsidTr="00EA24FB">
        <w:tc>
          <w:tcPr>
            <w:tcW w:w="1445" w:type="dxa"/>
            <w:hideMark/>
          </w:tcPr>
          <w:p w:rsidR="004D2C5F" w:rsidRPr="00517834" w:rsidRDefault="004D2C5F" w:rsidP="00826803">
            <w:pPr>
              <w:rPr>
                <w:rFonts w:cs="Arial"/>
                <w:b/>
                <w:lang w:val="en-US"/>
              </w:rPr>
            </w:pPr>
            <w:r w:rsidRPr="00517834">
              <w:rPr>
                <w:rFonts w:cs="Arial"/>
                <w:b/>
                <w:lang w:val="en-US"/>
              </w:rPr>
              <w:t>4</w:t>
            </w:r>
          </w:p>
        </w:tc>
        <w:tc>
          <w:tcPr>
            <w:tcW w:w="1957" w:type="dxa"/>
          </w:tcPr>
          <w:p w:rsidR="004D2C5F" w:rsidRPr="00517834" w:rsidRDefault="004D2C5F" w:rsidP="00826803">
            <w:pPr>
              <w:rPr>
                <w:rFonts w:cs="Arial"/>
                <w:b/>
                <w:lang w:val="en-US"/>
              </w:rPr>
            </w:pPr>
            <w:r w:rsidRPr="00517834">
              <w:rPr>
                <w:rFonts w:cs="Arial"/>
                <w:b/>
                <w:lang w:val="en-US"/>
              </w:rPr>
              <w:t>Very good</w:t>
            </w:r>
          </w:p>
          <w:p w:rsidR="004D2C5F" w:rsidRPr="00517834" w:rsidRDefault="004D2C5F" w:rsidP="00826803">
            <w:pPr>
              <w:rPr>
                <w:rFonts w:cs="Arial"/>
                <w:b/>
                <w:lang w:val="en-US"/>
              </w:rPr>
            </w:pPr>
          </w:p>
        </w:tc>
        <w:tc>
          <w:tcPr>
            <w:tcW w:w="4989" w:type="dxa"/>
            <w:hideMark/>
          </w:tcPr>
          <w:p w:rsidR="004D2C5F" w:rsidRPr="00517834" w:rsidRDefault="004D2C5F" w:rsidP="00826803">
            <w:pPr>
              <w:rPr>
                <w:rFonts w:cs="Arial"/>
                <w:lang w:val="en-US"/>
              </w:rPr>
            </w:pPr>
            <w:r w:rsidRPr="00517834">
              <w:rPr>
                <w:rFonts w:cs="Arial"/>
                <w:lang w:val="en-US"/>
              </w:rPr>
              <w:t xml:space="preserve">Response is comprehensive and supported by a high standard of evidence. Gives the HLF a high level of confidence in the ability of the Bidder to deliver the contract. </w:t>
            </w:r>
            <w:r>
              <w:rPr>
                <w:rFonts w:cs="Arial"/>
                <w:lang w:val="en-US"/>
              </w:rPr>
              <w:t>May e</w:t>
            </w:r>
            <w:r w:rsidRPr="00517834">
              <w:rPr>
                <w:rFonts w:cs="Arial"/>
                <w:lang w:val="en-US"/>
              </w:rPr>
              <w:t xml:space="preserve">xceed the HLF’s requirements in some respects. </w:t>
            </w:r>
          </w:p>
        </w:tc>
      </w:tr>
      <w:tr w:rsidR="004D2C5F" w:rsidRPr="00517834" w:rsidTr="00EA24FB">
        <w:tc>
          <w:tcPr>
            <w:tcW w:w="1445" w:type="dxa"/>
            <w:hideMark/>
          </w:tcPr>
          <w:p w:rsidR="004D2C5F" w:rsidRPr="00517834" w:rsidRDefault="004D2C5F" w:rsidP="00826803">
            <w:pPr>
              <w:rPr>
                <w:rFonts w:cs="Arial"/>
                <w:b/>
                <w:lang w:val="en-US"/>
              </w:rPr>
            </w:pPr>
            <w:r w:rsidRPr="00517834">
              <w:rPr>
                <w:rFonts w:cs="Arial"/>
                <w:b/>
                <w:lang w:val="en-US"/>
              </w:rPr>
              <w:t>5</w:t>
            </w:r>
          </w:p>
        </w:tc>
        <w:tc>
          <w:tcPr>
            <w:tcW w:w="1957" w:type="dxa"/>
            <w:hideMark/>
          </w:tcPr>
          <w:p w:rsidR="004D2C5F" w:rsidRPr="00517834" w:rsidRDefault="004D2C5F" w:rsidP="00826803">
            <w:pPr>
              <w:rPr>
                <w:rFonts w:cs="Arial"/>
                <w:b/>
                <w:lang w:val="en-US"/>
              </w:rPr>
            </w:pPr>
            <w:r w:rsidRPr="00517834">
              <w:rPr>
                <w:rFonts w:cs="Arial"/>
                <w:b/>
                <w:lang w:val="en-US"/>
              </w:rPr>
              <w:t>Excellent</w:t>
            </w:r>
          </w:p>
        </w:tc>
        <w:tc>
          <w:tcPr>
            <w:tcW w:w="4989" w:type="dxa"/>
            <w:hideMark/>
          </w:tcPr>
          <w:p w:rsidR="004D2C5F" w:rsidRPr="00517834" w:rsidRDefault="004D2C5F" w:rsidP="00826803">
            <w:pPr>
              <w:rPr>
                <w:rFonts w:cs="Arial"/>
                <w:lang w:val="en-US"/>
              </w:rPr>
            </w:pPr>
            <w:r w:rsidRPr="00517834">
              <w:rPr>
                <w:rFonts w:cs="Arial"/>
                <w:lang w:val="en-US"/>
              </w:rPr>
              <w:t xml:space="preserve">Response is very comprehensive and supported by a very high standard of evidence. Gives the HLF a very high level of confidence the ability of the Bidder to deliver the contract. </w:t>
            </w:r>
            <w:r>
              <w:rPr>
                <w:rFonts w:cs="Arial"/>
                <w:lang w:val="en-US"/>
              </w:rPr>
              <w:t>May e</w:t>
            </w:r>
            <w:r w:rsidRPr="00517834">
              <w:rPr>
                <w:rFonts w:cs="Arial"/>
                <w:lang w:val="en-US"/>
              </w:rPr>
              <w:t>xceed the HLF’s requirements in most respects.</w:t>
            </w:r>
          </w:p>
        </w:tc>
      </w:tr>
    </w:tbl>
    <w:p w:rsidR="004D2C5F" w:rsidRPr="00517834" w:rsidRDefault="004D2C5F" w:rsidP="00C169DA">
      <w:pPr>
        <w:spacing w:before="240"/>
        <w:rPr>
          <w:rFonts w:cs="Arial"/>
          <w:b/>
          <w:bCs/>
          <w:iCs/>
          <w:u w:val="single"/>
        </w:rPr>
      </w:pPr>
      <w:r w:rsidRPr="00517834">
        <w:rPr>
          <w:rFonts w:cs="Arial"/>
          <w:b/>
          <w:bCs/>
          <w:iCs/>
          <w:u w:val="single"/>
        </w:rPr>
        <w:t>30% of marks will be awarded for Price.</w:t>
      </w:r>
    </w:p>
    <w:p w:rsidR="004D2C5F" w:rsidRPr="00517834" w:rsidRDefault="004D2C5F" w:rsidP="004D2C5F">
      <w:pPr>
        <w:rPr>
          <w:rFonts w:cs="Arial"/>
          <w:i/>
        </w:rPr>
      </w:pPr>
      <w:r w:rsidRPr="00517834">
        <w:rPr>
          <w:rFonts w:cs="Arial"/>
        </w:rPr>
        <w:t xml:space="preserve">Price: The evaluation of price will be carried out on the Schedule of charges you provide in response to </w:t>
      </w:r>
      <w:r w:rsidRPr="00E06E88">
        <w:rPr>
          <w:rFonts w:cs="Arial"/>
          <w:b/>
        </w:rPr>
        <w:t>Table A</w:t>
      </w:r>
    </w:p>
    <w:tbl>
      <w:tblPr>
        <w:tblStyle w:val="TableGrid"/>
        <w:tblW w:w="8789" w:type="dxa"/>
        <w:tblLook w:val="04A0"/>
      </w:tblPr>
      <w:tblGrid>
        <w:gridCol w:w="1276"/>
        <w:gridCol w:w="6804"/>
        <w:gridCol w:w="709"/>
      </w:tblGrid>
      <w:tr w:rsidR="004D2C5F" w:rsidRPr="00517834" w:rsidTr="00EA24FB">
        <w:trPr>
          <w:trHeight w:val="64"/>
          <w:tblHeader/>
        </w:trPr>
        <w:tc>
          <w:tcPr>
            <w:tcW w:w="0" w:type="auto"/>
          </w:tcPr>
          <w:p w:rsidR="004D2C5F" w:rsidRPr="00517834" w:rsidRDefault="004D2C5F" w:rsidP="00826803">
            <w:pPr>
              <w:rPr>
                <w:rFonts w:cs="Arial"/>
                <w:lang w:val="en-US"/>
              </w:rPr>
            </w:pPr>
            <w:r w:rsidRPr="00517834">
              <w:rPr>
                <w:rFonts w:cs="Arial"/>
                <w:lang w:val="en-US"/>
              </w:rPr>
              <w:t>Price Criterion</w:t>
            </w:r>
          </w:p>
          <w:p w:rsidR="004D2C5F" w:rsidRPr="00517834" w:rsidRDefault="004D2C5F" w:rsidP="00826803">
            <w:pPr>
              <w:rPr>
                <w:rFonts w:cs="Arial"/>
                <w:lang w:val="en-US"/>
              </w:rPr>
            </w:pPr>
          </w:p>
          <w:p w:rsidR="004D2C5F" w:rsidRPr="00517834" w:rsidRDefault="004D2C5F" w:rsidP="00826803">
            <w:pPr>
              <w:rPr>
                <w:rFonts w:cs="Arial"/>
                <w:b/>
                <w:lang w:val="en-US"/>
              </w:rPr>
            </w:pPr>
          </w:p>
        </w:tc>
        <w:tc>
          <w:tcPr>
            <w:tcW w:w="6804" w:type="dxa"/>
          </w:tcPr>
          <w:p w:rsidR="004D2C5F" w:rsidRPr="00517834" w:rsidRDefault="004D2C5F" w:rsidP="00826803">
            <w:pPr>
              <w:rPr>
                <w:rFonts w:cs="Arial"/>
                <w:lang w:val="en-US"/>
              </w:rPr>
            </w:pPr>
            <w:r w:rsidRPr="00517834">
              <w:rPr>
                <w:rFonts w:cs="Arial"/>
                <w:lang w:val="en-US"/>
              </w:rPr>
              <w:t>30 marks will be awarded to the lowest priced bid and the remaining bidders will be allocated scores based on their deviation from this figure. Your fixed and total costs figure in your schedule of charges table will be used to score this question.</w:t>
            </w:r>
          </w:p>
          <w:p w:rsidR="004D2C5F" w:rsidRPr="00517834" w:rsidRDefault="004D2C5F" w:rsidP="00826803">
            <w:pPr>
              <w:rPr>
                <w:rFonts w:cs="Arial"/>
                <w:lang w:val="en-US"/>
              </w:rPr>
            </w:pPr>
          </w:p>
          <w:p w:rsidR="004D2C5F" w:rsidRPr="00517834" w:rsidRDefault="004D2C5F" w:rsidP="00826803">
            <w:pPr>
              <w:rPr>
                <w:rFonts w:cs="Arial"/>
                <w:lang w:val="en-US"/>
              </w:rPr>
            </w:pPr>
            <w:r w:rsidRPr="00517834">
              <w:rPr>
                <w:rFonts w:cs="Arial"/>
                <w:lang w:val="en-US"/>
              </w:rPr>
              <w:t xml:space="preserve">For example, if the lowest price is £100 and the second lowest price is £108 then the lowest priced bidder gets 30% (full marks) for price and the second placed bidder gets 27.6% and so on. (8/100 x 30 = 2.4 marks; 30-2.4 = 27.6 marks) </w:t>
            </w:r>
          </w:p>
        </w:tc>
        <w:tc>
          <w:tcPr>
            <w:tcW w:w="709" w:type="dxa"/>
            <w:hideMark/>
          </w:tcPr>
          <w:p w:rsidR="004D2C5F" w:rsidRPr="00517834" w:rsidRDefault="004D2C5F" w:rsidP="00826803">
            <w:pPr>
              <w:rPr>
                <w:rFonts w:cs="Arial"/>
                <w:b/>
                <w:lang w:val="en-US"/>
              </w:rPr>
            </w:pPr>
            <w:r w:rsidRPr="00517834">
              <w:rPr>
                <w:rFonts w:cs="Arial"/>
                <w:b/>
                <w:lang w:val="en-US"/>
              </w:rPr>
              <w:t>30%</w:t>
            </w:r>
          </w:p>
        </w:tc>
      </w:tr>
    </w:tbl>
    <w:p w:rsidR="004D2C5F" w:rsidRDefault="004D2C5F" w:rsidP="004D2C5F">
      <w:pPr>
        <w:rPr>
          <w:rFonts w:cs="Arial"/>
          <w:b/>
          <w:bCs/>
          <w:iCs/>
        </w:rPr>
      </w:pPr>
      <w:r w:rsidRPr="00517834">
        <w:rPr>
          <w:rFonts w:cs="Arial"/>
          <w:b/>
          <w:bCs/>
          <w:iCs/>
        </w:rPr>
        <w:t>The scores for quality and price will be added together to obtain the overall score for each Bidder. The Bidder with the highest score will be the preferred Bidder.</w:t>
      </w:r>
    </w:p>
    <w:p w:rsidR="004D2C5F" w:rsidRPr="00DB6804" w:rsidRDefault="004D2C5F" w:rsidP="00E06E88">
      <w:pPr>
        <w:spacing w:before="240"/>
        <w:rPr>
          <w:rFonts w:cs="Arial"/>
          <w:b/>
          <w:bCs/>
          <w:iCs/>
          <w:u w:val="single"/>
        </w:rPr>
      </w:pPr>
      <w:r w:rsidRPr="00DB6804">
        <w:rPr>
          <w:rFonts w:cs="Arial"/>
          <w:b/>
          <w:bCs/>
          <w:iCs/>
          <w:u w:val="single"/>
        </w:rPr>
        <w:t>Table A - Schedule of Charges</w:t>
      </w:r>
    </w:p>
    <w:p w:rsidR="004D2C5F" w:rsidRPr="00DB6804" w:rsidRDefault="004D2C5F" w:rsidP="004D2C5F">
      <w:pPr>
        <w:rPr>
          <w:rFonts w:cs="Arial"/>
          <w:bCs/>
          <w:iCs/>
          <w:u w:val="single"/>
        </w:rPr>
      </w:pPr>
      <w:r w:rsidRPr="00DB6804">
        <w:rPr>
          <w:rFonts w:cs="Arial"/>
          <w:bCs/>
          <w:iCs/>
          <w:u w:val="single"/>
        </w:rPr>
        <w:t xml:space="preserve">Please show in your tender submission, where applicable, the number of staff and the amount of time that will be scheduled to work on the contract with the daily charging rate. </w:t>
      </w:r>
    </w:p>
    <w:p w:rsidR="004D2C5F" w:rsidRPr="00DB6804" w:rsidRDefault="004D2C5F" w:rsidP="004D2C5F">
      <w:pPr>
        <w:rPr>
          <w:rFonts w:cs="Arial"/>
          <w:bCs/>
          <w:iCs/>
        </w:rPr>
      </w:pPr>
      <w:r w:rsidRPr="00DB6804">
        <w:rPr>
          <w:rFonts w:cs="Arial"/>
          <w:bCs/>
          <w:iCs/>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rsidR="004D2C5F" w:rsidRPr="00DB6804" w:rsidRDefault="004D2C5F" w:rsidP="00E06E88">
      <w:pPr>
        <w:spacing w:before="240"/>
        <w:rPr>
          <w:rFonts w:cs="Arial"/>
          <w:bCs/>
          <w:iCs/>
        </w:rPr>
      </w:pPr>
      <w:r w:rsidRPr="00DB6804">
        <w:rPr>
          <w:rFonts w:cs="Arial"/>
          <w:bCs/>
          <w:iCs/>
        </w:rPr>
        <w:t>VAT is chargeable on the services to be provided and this will be taken into account in the overall cost of this contract.</w:t>
      </w:r>
    </w:p>
    <w:p w:rsidR="004D2C5F" w:rsidRPr="00DB6804" w:rsidRDefault="004D2C5F" w:rsidP="00E06E88">
      <w:pPr>
        <w:spacing w:before="240" w:after="240"/>
        <w:rPr>
          <w:rFonts w:cs="Arial"/>
          <w:bCs/>
          <w:iCs/>
        </w:rPr>
      </w:pPr>
      <w:r w:rsidRPr="00DB6804">
        <w:rPr>
          <w:rFonts w:cs="Arial"/>
          <w:bCs/>
          <w:iCs/>
        </w:rPr>
        <w:t>As part of our wider approach to corporate social responsibility the National Heritage Memorial Fund/Heritage Lottery Fund prefers our business partners to have similar values to our own. We pay all of our staff the living wage (in London and the rest of the UK) and we would like our suppliers and contractors to do likewise. Please highlight in you proposal/tender/bid whether you do pay your staff the living wage.</w:t>
      </w:r>
    </w:p>
    <w:p w:rsidR="004D2C5F" w:rsidRDefault="004D2C5F" w:rsidP="00C169DA">
      <w:pPr>
        <w:spacing w:after="240"/>
        <w:rPr>
          <w:rFonts w:cs="Arial"/>
          <w:bCs/>
          <w:iCs/>
        </w:rPr>
      </w:pPr>
      <w:r w:rsidRPr="00DB6804">
        <w:rPr>
          <w:rFonts w:cs="Arial"/>
          <w:bCs/>
          <w:iCs/>
        </w:rPr>
        <w:t>Bidders shall complete the schedule below, estimating the number of days, travel and subsistence costs associated with their tender submission.</w:t>
      </w:r>
    </w:p>
    <w:p w:rsidR="004C5D0E" w:rsidRPr="00DB6804" w:rsidRDefault="004C5D0E" w:rsidP="004C5D0E">
      <w:pPr>
        <w:spacing w:after="240"/>
        <w:rPr>
          <w:rFonts w:cs="Arial"/>
          <w:b/>
          <w:bCs/>
          <w:iCs/>
        </w:rPr>
      </w:pPr>
      <w:r w:rsidRPr="00DB6804">
        <w:rPr>
          <w:rFonts w:cs="Arial"/>
          <w:b/>
          <w:bCs/>
          <w:iCs/>
        </w:rPr>
        <w:t>TABLE A:</w:t>
      </w:r>
      <w:r>
        <w:rPr>
          <w:rFonts w:cs="Arial"/>
          <w:b/>
          <w:bCs/>
          <w:iCs/>
        </w:rPr>
        <w:t xml:space="preserve"> </w:t>
      </w:r>
      <w:r w:rsidRPr="00DB6804">
        <w:rPr>
          <w:rFonts w:cs="Arial"/>
          <w:b/>
          <w:bCs/>
          <w:iCs/>
        </w:rPr>
        <w:t>(firm and fixed costs)</w:t>
      </w:r>
    </w:p>
    <w:tbl>
      <w:tblPr>
        <w:tblStyle w:val="TableGrid"/>
        <w:tblW w:w="9465" w:type="dxa"/>
        <w:tblLayout w:type="fixed"/>
        <w:tblLook w:val="04A0"/>
      </w:tblPr>
      <w:tblGrid>
        <w:gridCol w:w="3655"/>
        <w:gridCol w:w="1275"/>
        <w:gridCol w:w="1560"/>
        <w:gridCol w:w="1275"/>
        <w:gridCol w:w="850"/>
        <w:gridCol w:w="850"/>
      </w:tblGrid>
      <w:tr w:rsidR="004C5D0E" w:rsidRPr="00DB6804" w:rsidTr="00DA27ED">
        <w:trPr>
          <w:tblHeader/>
        </w:trPr>
        <w:tc>
          <w:tcPr>
            <w:tcW w:w="3655" w:type="dxa"/>
          </w:tcPr>
          <w:p w:rsidR="004C5D0E" w:rsidRPr="00DB6804" w:rsidRDefault="004C5D0E" w:rsidP="00DA27ED">
            <w:pPr>
              <w:rPr>
                <w:rFonts w:cs="Arial"/>
                <w:b/>
                <w:bCs/>
                <w:iCs/>
              </w:rPr>
            </w:pPr>
          </w:p>
        </w:tc>
        <w:tc>
          <w:tcPr>
            <w:tcW w:w="1275" w:type="dxa"/>
            <w:hideMark/>
          </w:tcPr>
          <w:p w:rsidR="004C5D0E" w:rsidRDefault="004C5D0E" w:rsidP="00DA27ED">
            <w:pPr>
              <w:rPr>
                <w:rFonts w:cs="Arial"/>
                <w:b/>
                <w:bCs/>
                <w:iCs/>
              </w:rPr>
            </w:pPr>
            <w:r>
              <w:rPr>
                <w:rFonts w:cs="Arial"/>
                <w:b/>
                <w:bCs/>
                <w:iCs/>
              </w:rPr>
              <w:t>Post 1 @cost per day</w:t>
            </w:r>
          </w:p>
          <w:p w:rsidR="004C5D0E" w:rsidRDefault="004C5D0E" w:rsidP="00DA27ED">
            <w:pPr>
              <w:rPr>
                <w:rFonts w:cs="Arial"/>
                <w:b/>
                <w:bCs/>
                <w:iCs/>
              </w:rPr>
            </w:pPr>
            <w:r>
              <w:rPr>
                <w:rFonts w:cs="Arial"/>
                <w:b/>
                <w:bCs/>
                <w:iCs/>
              </w:rPr>
              <w:t>(No of days)</w:t>
            </w:r>
          </w:p>
          <w:p w:rsidR="004C5D0E" w:rsidRPr="00FB3F3B" w:rsidRDefault="004C5D0E" w:rsidP="00DA27ED">
            <w:pPr>
              <w:rPr>
                <w:rFonts w:cs="Arial"/>
                <w:bCs/>
                <w:i/>
                <w:iCs/>
              </w:rPr>
            </w:pPr>
            <w:r w:rsidRPr="00FB3F3B">
              <w:rPr>
                <w:rFonts w:cs="Arial"/>
                <w:bCs/>
                <w:i/>
                <w:iCs/>
              </w:rPr>
              <w:t>e.g. Project Manager/ Director</w:t>
            </w:r>
          </w:p>
          <w:p w:rsidR="004C5D0E" w:rsidRPr="00DB6804" w:rsidRDefault="004C5D0E" w:rsidP="00DA27ED">
            <w:pPr>
              <w:rPr>
                <w:rFonts w:cs="Arial"/>
                <w:b/>
                <w:bCs/>
                <w:iCs/>
              </w:rPr>
            </w:pPr>
            <w:r w:rsidRPr="00FB3F3B">
              <w:rPr>
                <w:rFonts w:cs="Arial"/>
                <w:bCs/>
                <w:i/>
                <w:iCs/>
              </w:rPr>
              <w:t>@ £500</w:t>
            </w:r>
          </w:p>
        </w:tc>
        <w:tc>
          <w:tcPr>
            <w:tcW w:w="1560" w:type="dxa"/>
            <w:hideMark/>
          </w:tcPr>
          <w:p w:rsidR="004C5D0E" w:rsidRDefault="004C5D0E" w:rsidP="00DA27ED">
            <w:pPr>
              <w:rPr>
                <w:rFonts w:cs="Arial"/>
                <w:b/>
                <w:bCs/>
                <w:iCs/>
              </w:rPr>
            </w:pPr>
            <w:r>
              <w:rPr>
                <w:rFonts w:cs="Arial"/>
                <w:b/>
                <w:bCs/>
                <w:iCs/>
              </w:rPr>
              <w:t>Post 2 @cost per day</w:t>
            </w:r>
          </w:p>
          <w:p w:rsidR="004C5D0E" w:rsidRDefault="004C5D0E" w:rsidP="00DA27ED">
            <w:pPr>
              <w:rPr>
                <w:rFonts w:cs="Arial"/>
                <w:b/>
                <w:bCs/>
                <w:iCs/>
              </w:rPr>
            </w:pPr>
            <w:r>
              <w:rPr>
                <w:rFonts w:cs="Arial"/>
                <w:b/>
                <w:bCs/>
                <w:iCs/>
              </w:rPr>
              <w:t>(No of days)</w:t>
            </w:r>
          </w:p>
          <w:p w:rsidR="004C5D0E" w:rsidRPr="00FB3F3B" w:rsidRDefault="004C5D0E" w:rsidP="00DA27ED">
            <w:pPr>
              <w:rPr>
                <w:rFonts w:cs="Arial"/>
                <w:bCs/>
                <w:i/>
                <w:iCs/>
              </w:rPr>
            </w:pPr>
            <w:r w:rsidRPr="00FB3F3B">
              <w:rPr>
                <w:rFonts w:cs="Arial"/>
                <w:bCs/>
                <w:i/>
                <w:iCs/>
              </w:rPr>
              <w:t>e.g. Senior Consultant/manager/researcher</w:t>
            </w:r>
          </w:p>
          <w:p w:rsidR="004C5D0E" w:rsidRPr="00DB6804" w:rsidRDefault="004C5D0E" w:rsidP="00DA27ED">
            <w:pPr>
              <w:rPr>
                <w:rFonts w:cs="Arial"/>
                <w:b/>
                <w:bCs/>
                <w:iCs/>
              </w:rPr>
            </w:pPr>
            <w:r w:rsidRPr="00FB3F3B">
              <w:rPr>
                <w:rFonts w:cs="Arial"/>
                <w:bCs/>
                <w:i/>
                <w:iCs/>
              </w:rPr>
              <w:t>@£300</w:t>
            </w:r>
          </w:p>
        </w:tc>
        <w:tc>
          <w:tcPr>
            <w:tcW w:w="1275" w:type="dxa"/>
          </w:tcPr>
          <w:p w:rsidR="004C5D0E" w:rsidRDefault="004C5D0E" w:rsidP="00DA27ED">
            <w:pPr>
              <w:rPr>
                <w:rFonts w:cs="Arial"/>
                <w:b/>
                <w:bCs/>
                <w:iCs/>
              </w:rPr>
            </w:pPr>
            <w:r>
              <w:rPr>
                <w:rFonts w:cs="Arial"/>
                <w:b/>
                <w:bCs/>
                <w:iCs/>
              </w:rPr>
              <w:t xml:space="preserve">Post </w:t>
            </w:r>
            <w:r w:rsidR="00DA27ED">
              <w:rPr>
                <w:rFonts w:cs="Arial"/>
                <w:b/>
                <w:bCs/>
                <w:iCs/>
              </w:rPr>
              <w:t>3</w:t>
            </w:r>
            <w:r>
              <w:rPr>
                <w:rFonts w:cs="Arial"/>
                <w:b/>
                <w:bCs/>
                <w:iCs/>
              </w:rPr>
              <w:t xml:space="preserve"> @cost per day</w:t>
            </w:r>
          </w:p>
          <w:p w:rsidR="004C5D0E" w:rsidRDefault="004C5D0E" w:rsidP="00DA27ED">
            <w:pPr>
              <w:rPr>
                <w:rFonts w:cs="Arial"/>
                <w:b/>
                <w:bCs/>
                <w:iCs/>
              </w:rPr>
            </w:pPr>
            <w:r>
              <w:rPr>
                <w:rFonts w:cs="Arial"/>
                <w:b/>
                <w:bCs/>
                <w:iCs/>
              </w:rPr>
              <w:t>(No of days)</w:t>
            </w:r>
          </w:p>
          <w:p w:rsidR="004C5D0E" w:rsidRPr="00FB3F3B" w:rsidRDefault="004C5D0E" w:rsidP="00DA27ED">
            <w:pPr>
              <w:rPr>
                <w:rFonts w:cs="Arial"/>
                <w:bCs/>
                <w:i/>
                <w:iCs/>
              </w:rPr>
            </w:pPr>
            <w:r w:rsidRPr="00FB3F3B">
              <w:rPr>
                <w:rFonts w:cs="Arial"/>
                <w:bCs/>
                <w:i/>
                <w:iCs/>
              </w:rPr>
              <w:t xml:space="preserve">Junior </w:t>
            </w:r>
          </w:p>
          <w:p w:rsidR="004C5D0E" w:rsidRPr="00FB3F3B" w:rsidRDefault="004C5D0E" w:rsidP="00DA27ED">
            <w:pPr>
              <w:rPr>
                <w:rFonts w:cs="Arial"/>
                <w:bCs/>
                <w:i/>
                <w:iCs/>
              </w:rPr>
            </w:pPr>
            <w:r w:rsidRPr="00FB3F3B">
              <w:rPr>
                <w:rFonts w:cs="Arial"/>
                <w:bCs/>
                <w:i/>
                <w:iCs/>
              </w:rPr>
              <w:t xml:space="preserve">Consultant/equivalent </w:t>
            </w:r>
          </w:p>
          <w:p w:rsidR="004C5D0E" w:rsidRPr="00FB3F3B" w:rsidRDefault="004C5D0E" w:rsidP="00DA27ED">
            <w:pPr>
              <w:rPr>
                <w:rFonts w:cs="Arial"/>
                <w:bCs/>
                <w:i/>
                <w:iCs/>
              </w:rPr>
            </w:pPr>
            <w:r w:rsidRPr="00FB3F3B">
              <w:rPr>
                <w:rFonts w:cs="Arial"/>
                <w:bCs/>
                <w:i/>
                <w:iCs/>
              </w:rPr>
              <w:t>e.g. £200</w:t>
            </w:r>
          </w:p>
        </w:tc>
        <w:tc>
          <w:tcPr>
            <w:tcW w:w="850" w:type="dxa"/>
            <w:hideMark/>
          </w:tcPr>
          <w:p w:rsidR="004C5D0E" w:rsidRPr="00DB6804" w:rsidRDefault="004C5D0E" w:rsidP="00DA27ED">
            <w:pPr>
              <w:rPr>
                <w:rFonts w:cs="Arial"/>
                <w:b/>
                <w:bCs/>
                <w:iCs/>
              </w:rPr>
            </w:pPr>
            <w:r w:rsidRPr="00DB6804">
              <w:rPr>
                <w:rFonts w:cs="Arial"/>
                <w:b/>
                <w:bCs/>
                <w:iCs/>
              </w:rPr>
              <w:t>Total days</w:t>
            </w:r>
          </w:p>
        </w:tc>
        <w:tc>
          <w:tcPr>
            <w:tcW w:w="850" w:type="dxa"/>
            <w:hideMark/>
          </w:tcPr>
          <w:p w:rsidR="004C5D0E" w:rsidRPr="00DB6804" w:rsidRDefault="004C5D0E" w:rsidP="00DA27ED">
            <w:pPr>
              <w:rPr>
                <w:rFonts w:cs="Arial"/>
                <w:b/>
                <w:bCs/>
                <w:iCs/>
              </w:rPr>
            </w:pPr>
            <w:r w:rsidRPr="00DB6804">
              <w:rPr>
                <w:rFonts w:cs="Arial"/>
                <w:b/>
                <w:bCs/>
                <w:iCs/>
              </w:rPr>
              <w:t>Total fees</w:t>
            </w:r>
          </w:p>
        </w:tc>
      </w:tr>
      <w:tr w:rsidR="004C5D0E" w:rsidRPr="00DB6804" w:rsidTr="00DA27ED">
        <w:tc>
          <w:tcPr>
            <w:tcW w:w="3655" w:type="dxa"/>
            <w:hideMark/>
          </w:tcPr>
          <w:p w:rsidR="004C5D0E" w:rsidRPr="00DB6804" w:rsidRDefault="004C5D0E" w:rsidP="00DA27ED">
            <w:pPr>
              <w:rPr>
                <w:rFonts w:cs="Arial"/>
                <w:bCs/>
                <w:i/>
                <w:iCs/>
              </w:rPr>
            </w:pPr>
            <w:r w:rsidRPr="00DB6804">
              <w:rPr>
                <w:rFonts w:cs="Arial"/>
                <w:bCs/>
                <w:iCs/>
              </w:rPr>
              <w:t>Inception meeting to agree plans and finalise requirements with the Fund</w:t>
            </w:r>
          </w:p>
        </w:tc>
        <w:tc>
          <w:tcPr>
            <w:tcW w:w="1275" w:type="dxa"/>
            <w:hideMark/>
          </w:tcPr>
          <w:p w:rsidR="004C5D0E" w:rsidRPr="00DB6804" w:rsidRDefault="004C5D0E" w:rsidP="00DA27ED">
            <w:pPr>
              <w:rPr>
                <w:rFonts w:cs="Arial"/>
                <w:bCs/>
                <w:i/>
                <w:iCs/>
              </w:rPr>
            </w:pPr>
            <w:r w:rsidRPr="00DB6804">
              <w:rPr>
                <w:rFonts w:cs="Arial"/>
                <w:bCs/>
                <w:i/>
                <w:iCs/>
              </w:rPr>
              <w:t>e.g. 0.5</w:t>
            </w:r>
          </w:p>
        </w:tc>
        <w:tc>
          <w:tcPr>
            <w:tcW w:w="1560" w:type="dxa"/>
            <w:hideMark/>
          </w:tcPr>
          <w:p w:rsidR="004C5D0E" w:rsidRPr="00DB6804" w:rsidRDefault="004C5D0E" w:rsidP="00DA27ED">
            <w:pPr>
              <w:rPr>
                <w:rFonts w:cs="Arial"/>
                <w:bCs/>
                <w:i/>
                <w:iCs/>
              </w:rPr>
            </w:pPr>
            <w:r w:rsidRPr="00DB6804">
              <w:rPr>
                <w:rFonts w:cs="Arial"/>
                <w:bCs/>
                <w:i/>
                <w:iCs/>
              </w:rPr>
              <w:t>1</w:t>
            </w:r>
          </w:p>
        </w:tc>
        <w:tc>
          <w:tcPr>
            <w:tcW w:w="1275" w:type="dxa"/>
            <w:hideMark/>
          </w:tcPr>
          <w:p w:rsidR="004C5D0E" w:rsidRPr="00DB6804" w:rsidRDefault="004C5D0E" w:rsidP="00DA27ED">
            <w:pPr>
              <w:rPr>
                <w:rFonts w:cs="Arial"/>
                <w:bCs/>
                <w:i/>
                <w:iCs/>
              </w:rPr>
            </w:pPr>
            <w:r w:rsidRPr="00DB6804">
              <w:rPr>
                <w:rFonts w:cs="Arial"/>
                <w:bCs/>
                <w:i/>
                <w:iCs/>
              </w:rPr>
              <w:t>1.5</w:t>
            </w:r>
          </w:p>
        </w:tc>
        <w:tc>
          <w:tcPr>
            <w:tcW w:w="850" w:type="dxa"/>
            <w:hideMark/>
          </w:tcPr>
          <w:p w:rsidR="004C5D0E" w:rsidRPr="00DB6804" w:rsidRDefault="004C5D0E" w:rsidP="00DA27ED">
            <w:pPr>
              <w:rPr>
                <w:rFonts w:cs="Arial"/>
                <w:bCs/>
                <w:i/>
                <w:iCs/>
              </w:rPr>
            </w:pPr>
            <w:r w:rsidRPr="00DB6804">
              <w:rPr>
                <w:rFonts w:cs="Arial"/>
                <w:bCs/>
                <w:i/>
                <w:iCs/>
              </w:rPr>
              <w:t>3</w:t>
            </w:r>
          </w:p>
        </w:tc>
        <w:tc>
          <w:tcPr>
            <w:tcW w:w="850" w:type="dxa"/>
            <w:hideMark/>
          </w:tcPr>
          <w:p w:rsidR="004C5D0E" w:rsidRPr="00DB6804" w:rsidRDefault="004C5D0E" w:rsidP="00DA27ED">
            <w:pPr>
              <w:rPr>
                <w:rFonts w:cs="Arial"/>
                <w:bCs/>
                <w:i/>
                <w:iCs/>
              </w:rPr>
            </w:pPr>
            <w:r w:rsidRPr="00DB6804">
              <w:rPr>
                <w:rFonts w:cs="Arial"/>
                <w:bCs/>
                <w:i/>
                <w:iCs/>
              </w:rPr>
              <w:t>850</w:t>
            </w:r>
          </w:p>
        </w:tc>
      </w:tr>
      <w:tr w:rsidR="004C5D0E" w:rsidRPr="00DB6804" w:rsidTr="00DA27ED">
        <w:tc>
          <w:tcPr>
            <w:tcW w:w="3655" w:type="dxa"/>
            <w:hideMark/>
          </w:tcPr>
          <w:p w:rsidR="004C5D0E" w:rsidRPr="00DB6804" w:rsidRDefault="004C5D0E" w:rsidP="00DA27ED">
            <w:pPr>
              <w:rPr>
                <w:rFonts w:cs="Arial"/>
                <w:bCs/>
                <w:iCs/>
              </w:rPr>
            </w:pPr>
            <w:r w:rsidRPr="00DB6804">
              <w:rPr>
                <w:rFonts w:cs="Arial"/>
                <w:bCs/>
                <w:i/>
                <w:iCs/>
              </w:rPr>
              <w:t>[Add as necessary]</w:t>
            </w:r>
          </w:p>
        </w:tc>
        <w:tc>
          <w:tcPr>
            <w:tcW w:w="1275" w:type="dxa"/>
          </w:tcPr>
          <w:p w:rsidR="004C5D0E" w:rsidRPr="00DB6804" w:rsidRDefault="004C5D0E" w:rsidP="00DA27ED">
            <w:pPr>
              <w:rPr>
                <w:rFonts w:cs="Arial"/>
                <w:bCs/>
                <w:iCs/>
              </w:rPr>
            </w:pPr>
          </w:p>
        </w:tc>
        <w:tc>
          <w:tcPr>
            <w:tcW w:w="1560" w:type="dxa"/>
          </w:tcPr>
          <w:p w:rsidR="004C5D0E" w:rsidRPr="00DB6804" w:rsidRDefault="004C5D0E" w:rsidP="00DA27ED">
            <w:pPr>
              <w:rPr>
                <w:rFonts w:cs="Arial"/>
                <w:bCs/>
                <w:iCs/>
              </w:rPr>
            </w:pPr>
          </w:p>
        </w:tc>
        <w:tc>
          <w:tcPr>
            <w:tcW w:w="1275" w:type="dxa"/>
          </w:tcPr>
          <w:p w:rsidR="004C5D0E" w:rsidRPr="00DB6804" w:rsidRDefault="004C5D0E" w:rsidP="00DA27ED">
            <w:pPr>
              <w:rPr>
                <w:rFonts w:cs="Arial"/>
                <w:bCs/>
                <w:iCs/>
              </w:rPr>
            </w:pPr>
          </w:p>
        </w:tc>
        <w:tc>
          <w:tcPr>
            <w:tcW w:w="850" w:type="dxa"/>
          </w:tcPr>
          <w:p w:rsidR="004C5D0E" w:rsidRPr="00DB6804" w:rsidRDefault="004C5D0E" w:rsidP="00DA27ED">
            <w:pPr>
              <w:rPr>
                <w:rFonts w:cs="Arial"/>
                <w:bCs/>
                <w:iCs/>
              </w:rPr>
            </w:pPr>
          </w:p>
        </w:tc>
        <w:tc>
          <w:tcPr>
            <w:tcW w:w="850" w:type="dxa"/>
          </w:tcPr>
          <w:p w:rsidR="004C5D0E" w:rsidRPr="00DB6804" w:rsidRDefault="004C5D0E" w:rsidP="00DA27ED">
            <w:pPr>
              <w:rPr>
                <w:rFonts w:cs="Arial"/>
                <w:bCs/>
                <w:iCs/>
              </w:rPr>
            </w:pPr>
          </w:p>
        </w:tc>
      </w:tr>
      <w:tr w:rsidR="004C5D0E" w:rsidRPr="00DB6804" w:rsidTr="00DA27ED">
        <w:tc>
          <w:tcPr>
            <w:tcW w:w="3655" w:type="dxa"/>
            <w:hideMark/>
          </w:tcPr>
          <w:p w:rsidR="004C5D0E" w:rsidRPr="00DB6804" w:rsidRDefault="004C5D0E" w:rsidP="00DA27ED">
            <w:pPr>
              <w:rPr>
                <w:rFonts w:cs="Arial"/>
                <w:bCs/>
                <w:iCs/>
              </w:rPr>
            </w:pPr>
            <w:r w:rsidRPr="00DB6804">
              <w:rPr>
                <w:rFonts w:cs="Arial"/>
                <w:bCs/>
                <w:i/>
                <w:iCs/>
              </w:rPr>
              <w:t>[Add as necessary]</w:t>
            </w:r>
          </w:p>
        </w:tc>
        <w:tc>
          <w:tcPr>
            <w:tcW w:w="1275" w:type="dxa"/>
          </w:tcPr>
          <w:p w:rsidR="004C5D0E" w:rsidRPr="00DB6804" w:rsidRDefault="004C5D0E" w:rsidP="00DA27ED">
            <w:pPr>
              <w:rPr>
                <w:rFonts w:cs="Arial"/>
                <w:bCs/>
                <w:iCs/>
              </w:rPr>
            </w:pPr>
          </w:p>
        </w:tc>
        <w:tc>
          <w:tcPr>
            <w:tcW w:w="1560" w:type="dxa"/>
          </w:tcPr>
          <w:p w:rsidR="004C5D0E" w:rsidRPr="00DB6804" w:rsidRDefault="004C5D0E" w:rsidP="00DA27ED">
            <w:pPr>
              <w:rPr>
                <w:rFonts w:cs="Arial"/>
                <w:bCs/>
                <w:iCs/>
              </w:rPr>
            </w:pPr>
          </w:p>
        </w:tc>
        <w:tc>
          <w:tcPr>
            <w:tcW w:w="1275" w:type="dxa"/>
          </w:tcPr>
          <w:p w:rsidR="004C5D0E" w:rsidRPr="00DB6804" w:rsidRDefault="004C5D0E" w:rsidP="00DA27ED">
            <w:pPr>
              <w:rPr>
                <w:rFonts w:cs="Arial"/>
                <w:bCs/>
                <w:iCs/>
              </w:rPr>
            </w:pPr>
          </w:p>
        </w:tc>
        <w:tc>
          <w:tcPr>
            <w:tcW w:w="850" w:type="dxa"/>
          </w:tcPr>
          <w:p w:rsidR="004C5D0E" w:rsidRPr="00DB6804" w:rsidRDefault="004C5D0E" w:rsidP="00DA27ED">
            <w:pPr>
              <w:rPr>
                <w:rFonts w:cs="Arial"/>
                <w:bCs/>
                <w:iCs/>
              </w:rPr>
            </w:pPr>
          </w:p>
        </w:tc>
        <w:tc>
          <w:tcPr>
            <w:tcW w:w="850" w:type="dxa"/>
          </w:tcPr>
          <w:p w:rsidR="004C5D0E" w:rsidRPr="00DB6804" w:rsidRDefault="004C5D0E" w:rsidP="00DA27ED">
            <w:pPr>
              <w:rPr>
                <w:rFonts w:cs="Arial"/>
                <w:bCs/>
                <w:iCs/>
              </w:rPr>
            </w:pPr>
          </w:p>
        </w:tc>
      </w:tr>
      <w:tr w:rsidR="004C5D0E" w:rsidRPr="00DB6804" w:rsidTr="00DA27ED">
        <w:tc>
          <w:tcPr>
            <w:tcW w:w="3655" w:type="dxa"/>
            <w:hideMark/>
          </w:tcPr>
          <w:p w:rsidR="004C5D0E" w:rsidRPr="00DB6804" w:rsidRDefault="004C5D0E" w:rsidP="00DA27ED">
            <w:pPr>
              <w:rPr>
                <w:rFonts w:cs="Arial"/>
                <w:bCs/>
                <w:iCs/>
              </w:rPr>
            </w:pPr>
            <w:r w:rsidRPr="00DB6804">
              <w:rPr>
                <w:rFonts w:cs="Arial"/>
                <w:bCs/>
                <w:i/>
                <w:iCs/>
              </w:rPr>
              <w:t>[Add as necessary]</w:t>
            </w:r>
          </w:p>
        </w:tc>
        <w:tc>
          <w:tcPr>
            <w:tcW w:w="1275" w:type="dxa"/>
          </w:tcPr>
          <w:p w:rsidR="004C5D0E" w:rsidRPr="00DB6804" w:rsidRDefault="004C5D0E" w:rsidP="00DA27ED">
            <w:pPr>
              <w:rPr>
                <w:rFonts w:cs="Arial"/>
                <w:bCs/>
                <w:iCs/>
              </w:rPr>
            </w:pPr>
          </w:p>
        </w:tc>
        <w:tc>
          <w:tcPr>
            <w:tcW w:w="1560" w:type="dxa"/>
          </w:tcPr>
          <w:p w:rsidR="004C5D0E" w:rsidRPr="00DB6804" w:rsidRDefault="004C5D0E" w:rsidP="00DA27ED">
            <w:pPr>
              <w:rPr>
                <w:rFonts w:cs="Arial"/>
                <w:bCs/>
                <w:iCs/>
              </w:rPr>
            </w:pPr>
          </w:p>
        </w:tc>
        <w:tc>
          <w:tcPr>
            <w:tcW w:w="1275" w:type="dxa"/>
          </w:tcPr>
          <w:p w:rsidR="004C5D0E" w:rsidRPr="00DB6804" w:rsidRDefault="004C5D0E" w:rsidP="00DA27ED">
            <w:pPr>
              <w:rPr>
                <w:rFonts w:cs="Arial"/>
                <w:bCs/>
                <w:iCs/>
              </w:rPr>
            </w:pPr>
          </w:p>
        </w:tc>
        <w:tc>
          <w:tcPr>
            <w:tcW w:w="850" w:type="dxa"/>
          </w:tcPr>
          <w:p w:rsidR="004C5D0E" w:rsidRPr="00DB6804" w:rsidRDefault="004C5D0E" w:rsidP="00DA27ED">
            <w:pPr>
              <w:rPr>
                <w:rFonts w:cs="Arial"/>
                <w:bCs/>
                <w:iCs/>
              </w:rPr>
            </w:pPr>
          </w:p>
        </w:tc>
        <w:tc>
          <w:tcPr>
            <w:tcW w:w="850" w:type="dxa"/>
          </w:tcPr>
          <w:p w:rsidR="004C5D0E" w:rsidRPr="00DB6804" w:rsidRDefault="004C5D0E" w:rsidP="00DA27ED">
            <w:pPr>
              <w:rPr>
                <w:rFonts w:cs="Arial"/>
                <w:bCs/>
                <w:iCs/>
              </w:rPr>
            </w:pPr>
          </w:p>
        </w:tc>
      </w:tr>
    </w:tbl>
    <w:p w:rsidR="00DA27ED" w:rsidRDefault="00DA27ED" w:rsidP="004C5D0E">
      <w:pPr>
        <w:tabs>
          <w:tab w:val="right" w:pos="9072"/>
        </w:tabs>
        <w:rPr>
          <w:rFonts w:cs="Arial"/>
          <w:b/>
          <w:bCs/>
          <w:iCs/>
        </w:rPr>
      </w:pPr>
    </w:p>
    <w:tbl>
      <w:tblPr>
        <w:tblStyle w:val="TableGrid"/>
        <w:tblW w:w="9464" w:type="dxa"/>
        <w:tblLook w:val="04A0"/>
      </w:tblPr>
      <w:tblGrid>
        <w:gridCol w:w="4621"/>
        <w:gridCol w:w="4843"/>
      </w:tblGrid>
      <w:tr w:rsidR="00DA27ED" w:rsidTr="00E06E88">
        <w:trPr>
          <w:tblHeader/>
        </w:trPr>
        <w:tc>
          <w:tcPr>
            <w:tcW w:w="4621" w:type="dxa"/>
          </w:tcPr>
          <w:p w:rsidR="00DA27ED" w:rsidRDefault="002B53B3" w:rsidP="004C5D0E">
            <w:pPr>
              <w:tabs>
                <w:tab w:val="right" w:pos="9072"/>
              </w:tabs>
              <w:rPr>
                <w:rFonts w:cs="Arial"/>
                <w:b/>
                <w:bCs/>
                <w:iCs/>
              </w:rPr>
            </w:pPr>
            <w:r>
              <w:rPr>
                <w:rFonts w:cs="Arial"/>
                <w:b/>
                <w:bCs/>
                <w:iCs/>
              </w:rPr>
              <w:t>Cost Type</w:t>
            </w:r>
          </w:p>
        </w:tc>
        <w:tc>
          <w:tcPr>
            <w:tcW w:w="4843" w:type="dxa"/>
          </w:tcPr>
          <w:p w:rsidR="00DA27ED" w:rsidRDefault="002B53B3" w:rsidP="004C5D0E">
            <w:pPr>
              <w:tabs>
                <w:tab w:val="right" w:pos="9072"/>
              </w:tabs>
              <w:rPr>
                <w:rFonts w:cs="Arial"/>
                <w:b/>
                <w:bCs/>
                <w:iCs/>
              </w:rPr>
            </w:pPr>
            <w:r>
              <w:rPr>
                <w:rFonts w:cs="Arial"/>
                <w:b/>
                <w:bCs/>
                <w:iCs/>
              </w:rPr>
              <w:t>Value (£)</w:t>
            </w:r>
          </w:p>
        </w:tc>
      </w:tr>
      <w:tr w:rsidR="00DA27ED" w:rsidTr="00E06E88">
        <w:tc>
          <w:tcPr>
            <w:tcW w:w="4621" w:type="dxa"/>
          </w:tcPr>
          <w:p w:rsidR="00DA27ED" w:rsidRPr="00E06E88" w:rsidRDefault="002B53B3" w:rsidP="002B53B3">
            <w:pPr>
              <w:tabs>
                <w:tab w:val="right" w:pos="9072"/>
              </w:tabs>
              <w:rPr>
                <w:rFonts w:cs="Arial"/>
                <w:bCs/>
                <w:iCs/>
              </w:rPr>
            </w:pPr>
            <w:r>
              <w:rPr>
                <w:rFonts w:cs="Arial"/>
                <w:bCs/>
                <w:iCs/>
              </w:rPr>
              <w:t xml:space="preserve">Sub - </w:t>
            </w:r>
            <w:r w:rsidR="00DA27ED" w:rsidRPr="00E06E88">
              <w:rPr>
                <w:rFonts w:cs="Arial"/>
                <w:bCs/>
                <w:iCs/>
              </w:rPr>
              <w:t xml:space="preserve">Total </w:t>
            </w:r>
          </w:p>
        </w:tc>
        <w:tc>
          <w:tcPr>
            <w:tcW w:w="4843" w:type="dxa"/>
          </w:tcPr>
          <w:p w:rsidR="00DA27ED" w:rsidRDefault="00DA27ED" w:rsidP="004C5D0E">
            <w:pPr>
              <w:tabs>
                <w:tab w:val="right" w:pos="9072"/>
              </w:tabs>
              <w:rPr>
                <w:rFonts w:cs="Arial"/>
                <w:b/>
                <w:bCs/>
                <w:iCs/>
              </w:rPr>
            </w:pPr>
          </w:p>
        </w:tc>
      </w:tr>
      <w:tr w:rsidR="00DA27ED" w:rsidTr="00E06E88">
        <w:tc>
          <w:tcPr>
            <w:tcW w:w="4621" w:type="dxa"/>
          </w:tcPr>
          <w:p w:rsidR="00DA27ED" w:rsidRPr="00E06E88" w:rsidRDefault="00DA27ED" w:rsidP="004C5D0E">
            <w:pPr>
              <w:tabs>
                <w:tab w:val="right" w:pos="9072"/>
              </w:tabs>
              <w:rPr>
                <w:rFonts w:cs="Arial"/>
                <w:bCs/>
                <w:iCs/>
              </w:rPr>
            </w:pPr>
            <w:r w:rsidRPr="00E06E88">
              <w:rPr>
                <w:rFonts w:cs="Arial"/>
                <w:bCs/>
                <w:iCs/>
              </w:rPr>
              <w:t>VAT</w:t>
            </w:r>
          </w:p>
        </w:tc>
        <w:tc>
          <w:tcPr>
            <w:tcW w:w="4843" w:type="dxa"/>
          </w:tcPr>
          <w:p w:rsidR="00DA27ED" w:rsidRDefault="00DA27ED" w:rsidP="004C5D0E">
            <w:pPr>
              <w:tabs>
                <w:tab w:val="right" w:pos="9072"/>
              </w:tabs>
              <w:rPr>
                <w:rFonts w:cs="Arial"/>
                <w:b/>
                <w:bCs/>
                <w:iCs/>
              </w:rPr>
            </w:pPr>
          </w:p>
        </w:tc>
      </w:tr>
      <w:tr w:rsidR="002B53B3" w:rsidTr="00DA27ED">
        <w:tc>
          <w:tcPr>
            <w:tcW w:w="4621" w:type="dxa"/>
          </w:tcPr>
          <w:p w:rsidR="002B53B3" w:rsidRPr="002B53B3" w:rsidRDefault="002B53B3" w:rsidP="004C5D0E">
            <w:pPr>
              <w:tabs>
                <w:tab w:val="right" w:pos="9072"/>
              </w:tabs>
              <w:rPr>
                <w:rFonts w:cs="Arial"/>
                <w:bCs/>
                <w:iCs/>
              </w:rPr>
            </w:pPr>
            <w:r>
              <w:rPr>
                <w:rFonts w:cs="Arial"/>
                <w:bCs/>
                <w:iCs/>
              </w:rPr>
              <w:t>Total*</w:t>
            </w:r>
          </w:p>
        </w:tc>
        <w:tc>
          <w:tcPr>
            <w:tcW w:w="4843" w:type="dxa"/>
          </w:tcPr>
          <w:p w:rsidR="002B53B3" w:rsidRDefault="002B53B3" w:rsidP="004C5D0E">
            <w:pPr>
              <w:tabs>
                <w:tab w:val="right" w:pos="9072"/>
              </w:tabs>
              <w:rPr>
                <w:rFonts w:cs="Arial"/>
                <w:b/>
                <w:bCs/>
                <w:iCs/>
              </w:rPr>
            </w:pPr>
          </w:p>
        </w:tc>
      </w:tr>
    </w:tbl>
    <w:p w:rsidR="004C5D0E" w:rsidRPr="00F732A8" w:rsidRDefault="004C5D0E" w:rsidP="004C5D0E">
      <w:pPr>
        <w:tabs>
          <w:tab w:val="right" w:pos="9072"/>
        </w:tabs>
        <w:rPr>
          <w:rFonts w:cs="Arial"/>
          <w:b/>
          <w:bCs/>
          <w:iCs/>
        </w:rPr>
      </w:pPr>
      <w:r w:rsidRPr="00F732A8">
        <w:rPr>
          <w:rFonts w:cs="Arial"/>
          <w:b/>
          <w:bCs/>
          <w:iCs/>
        </w:rPr>
        <w:tab/>
      </w:r>
    </w:p>
    <w:p w:rsidR="004C5D0E" w:rsidRPr="00DB6804" w:rsidRDefault="00DA27ED" w:rsidP="004C5D0E">
      <w:pPr>
        <w:spacing w:after="240"/>
        <w:rPr>
          <w:rFonts w:cs="Arial"/>
          <w:bCs/>
          <w:iCs/>
        </w:rPr>
      </w:pPr>
      <w:r>
        <w:rPr>
          <w:rFonts w:cs="Arial"/>
          <w:bCs/>
          <w:iCs/>
        </w:rPr>
        <w:t>*</w:t>
      </w:r>
      <w:r w:rsidR="004C5D0E" w:rsidRPr="00DB6804">
        <w:rPr>
          <w:rFonts w:cs="Arial"/>
          <w:bCs/>
          <w:iCs/>
        </w:rPr>
        <w:t xml:space="preserve"> (</w:t>
      </w:r>
      <w:r>
        <w:rPr>
          <w:rFonts w:cs="Arial"/>
          <w:bCs/>
          <w:iCs/>
        </w:rPr>
        <w:t>T</w:t>
      </w:r>
      <w:r w:rsidR="004C5D0E" w:rsidRPr="00DB6804">
        <w:rPr>
          <w:rFonts w:cs="Arial"/>
          <w:bCs/>
          <w:iCs/>
        </w:rPr>
        <w:t xml:space="preserve">his </w:t>
      </w:r>
      <w:r>
        <w:rPr>
          <w:rFonts w:cs="Arial"/>
          <w:bCs/>
          <w:iCs/>
        </w:rPr>
        <w:t xml:space="preserve">must include all expenses as well as work costs; this </w:t>
      </w:r>
      <w:r w:rsidR="004C5D0E" w:rsidRPr="00DB6804">
        <w:rPr>
          <w:rFonts w:cs="Arial"/>
          <w:bCs/>
          <w:iCs/>
        </w:rPr>
        <w:t>figure will be used for the purposes of allocating your score for the price criterion and must cover the cost of meeting all our requirements set out in the ITT)</w:t>
      </w:r>
    </w:p>
    <w:p w:rsidR="004D2C5F" w:rsidRPr="00DB6804" w:rsidRDefault="004D2C5F" w:rsidP="00C169DA">
      <w:pPr>
        <w:spacing w:after="240"/>
        <w:rPr>
          <w:rFonts w:cs="Arial"/>
          <w:bCs/>
          <w:i/>
          <w:iCs/>
        </w:rPr>
      </w:pPr>
      <w:r w:rsidRPr="00DB6804">
        <w:rPr>
          <w:rFonts w:cs="Arial"/>
          <w:bCs/>
          <w:i/>
          <w:iCs/>
        </w:rPr>
        <w:t xml:space="preserve">Notes: </w:t>
      </w:r>
      <w:r w:rsidRPr="00DB6804">
        <w:rPr>
          <w:rFonts w:cs="Arial"/>
          <w:bCs/>
          <w:i/>
          <w:iCs/>
        </w:rPr>
        <w:tab/>
        <w:t xml:space="preserve">The HLF reserves the right to reject </w:t>
      </w:r>
      <w:r w:rsidRPr="002E71C4">
        <w:rPr>
          <w:rFonts w:cs="Arial"/>
          <w:bCs/>
          <w:i/>
          <w:iCs/>
        </w:rPr>
        <w:t>abnormally low tenders.</w:t>
      </w:r>
      <w:r w:rsidR="002E71C4" w:rsidRPr="00E06E88">
        <w:rPr>
          <w:rFonts w:cs="Arial"/>
          <w:bCs/>
          <w:i/>
          <w:iCs/>
          <w:u w:val="single"/>
        </w:rPr>
        <w:t xml:space="preserve"> The HLF reserve the right to amend th</w:t>
      </w:r>
      <w:r w:rsidR="002E71C4">
        <w:rPr>
          <w:rFonts w:cs="Arial"/>
          <w:bCs/>
          <w:i/>
          <w:iCs/>
          <w:u w:val="single"/>
        </w:rPr>
        <w:t xml:space="preserve">e </w:t>
      </w:r>
      <w:r w:rsidR="002E71C4" w:rsidRPr="00E06E88">
        <w:rPr>
          <w:rFonts w:cs="Arial"/>
          <w:bCs/>
          <w:i/>
          <w:iCs/>
          <w:u w:val="single"/>
        </w:rPr>
        <w:t xml:space="preserve">timetable </w:t>
      </w:r>
      <w:r w:rsidR="002E71C4">
        <w:rPr>
          <w:rFonts w:cs="Arial"/>
          <w:bCs/>
          <w:i/>
          <w:iCs/>
          <w:u w:val="single"/>
        </w:rPr>
        <w:t xml:space="preserve">of work </w:t>
      </w:r>
      <w:r w:rsidR="002E71C4" w:rsidRPr="00E06E88">
        <w:rPr>
          <w:rFonts w:cs="Arial"/>
          <w:bCs/>
          <w:i/>
          <w:iCs/>
          <w:u w:val="single"/>
        </w:rPr>
        <w:t>where required</w:t>
      </w:r>
    </w:p>
    <w:p w:rsidR="004D2C5F" w:rsidRDefault="004D2C5F" w:rsidP="00C169DA">
      <w:pPr>
        <w:spacing w:after="240"/>
        <w:rPr>
          <w:rFonts w:cs="Arial"/>
          <w:bCs/>
          <w:iCs/>
          <w:u w:val="single"/>
        </w:rPr>
      </w:pPr>
      <w:r w:rsidRPr="00DB6804">
        <w:rPr>
          <w:rFonts w:cs="Arial"/>
          <w:bCs/>
          <w:i/>
          <w:iCs/>
        </w:rPr>
        <w:t>You should not submit additional assumptions with your pricing submission. If you submit assumptions you will be asked to withdraw them. Failure to withdraw them will lead to your exclusion from further participation in this competition.</w:t>
      </w:r>
    </w:p>
    <w:p w:rsidR="00172D53" w:rsidRPr="0034414E" w:rsidRDefault="009A2BDA" w:rsidP="00C169DA">
      <w:pPr>
        <w:pStyle w:val="Heading1"/>
      </w:pPr>
      <w:r w:rsidRPr="0034414E">
        <w:t>Procurement Process</w:t>
      </w:r>
    </w:p>
    <w:p w:rsidR="00DB6804" w:rsidRPr="0034414E" w:rsidRDefault="00DB6804" w:rsidP="00C169DA">
      <w:pPr>
        <w:pStyle w:val="ListParagraph"/>
        <w:rPr>
          <w:szCs w:val="22"/>
        </w:rPr>
      </w:pPr>
      <w:r w:rsidRPr="0034414E">
        <w:rPr>
          <w:szCs w:val="22"/>
        </w:rPr>
        <w:t>HLF reserves the right not to appoint and to achieve the outcomes of the evaluation through other methods.</w:t>
      </w:r>
    </w:p>
    <w:p w:rsidR="00DB6804" w:rsidRPr="007543FD" w:rsidRDefault="00DB6804" w:rsidP="00C169DA">
      <w:pPr>
        <w:pStyle w:val="ListParagraph"/>
      </w:pPr>
      <w:r w:rsidRPr="007543FD">
        <w:t>The procurement timetable will be:</w:t>
      </w:r>
    </w:p>
    <w:p w:rsidR="00DB6804" w:rsidRPr="004D2C5F" w:rsidRDefault="00DB6804" w:rsidP="004D2C5F">
      <w:pPr>
        <w:numPr>
          <w:ilvl w:val="0"/>
          <w:numId w:val="18"/>
        </w:numPr>
        <w:ind w:left="1434" w:hanging="357"/>
        <w:contextualSpacing/>
        <w:rPr>
          <w:rFonts w:cs="Arial"/>
        </w:rPr>
      </w:pPr>
      <w:r w:rsidRPr="007543FD">
        <w:rPr>
          <w:rFonts w:cs="Arial"/>
        </w:rPr>
        <w:t xml:space="preserve">Tender </w:t>
      </w:r>
      <w:r w:rsidRPr="004D2C5F">
        <w:rPr>
          <w:rFonts w:cs="Arial"/>
        </w:rPr>
        <w:t xml:space="preserve">return deadline: completed proposal to be returned to HLF by 12:00 noon on </w:t>
      </w:r>
      <w:r w:rsidR="005D6E59">
        <w:rPr>
          <w:rFonts w:cs="Arial"/>
        </w:rPr>
        <w:t>28</w:t>
      </w:r>
      <w:r w:rsidRPr="004D2C5F">
        <w:rPr>
          <w:rFonts w:cs="Arial"/>
        </w:rPr>
        <w:t xml:space="preserve"> September 2015.</w:t>
      </w:r>
    </w:p>
    <w:p w:rsidR="00DB6804" w:rsidRPr="004D2C5F" w:rsidRDefault="00DB6804" w:rsidP="004D2C5F">
      <w:pPr>
        <w:numPr>
          <w:ilvl w:val="0"/>
          <w:numId w:val="18"/>
        </w:numPr>
        <w:ind w:left="1434" w:hanging="357"/>
        <w:contextualSpacing/>
        <w:rPr>
          <w:rFonts w:cs="Arial"/>
        </w:rPr>
      </w:pPr>
      <w:r w:rsidRPr="004D2C5F">
        <w:rPr>
          <w:rFonts w:cs="Arial"/>
        </w:rPr>
        <w:t xml:space="preserve">Interviews may be held with shortlisted consultants and would take place on </w:t>
      </w:r>
      <w:r w:rsidR="005D6E59">
        <w:rPr>
          <w:rFonts w:cs="Arial"/>
        </w:rPr>
        <w:t>7 October</w:t>
      </w:r>
      <w:r w:rsidRPr="004D2C5F">
        <w:rPr>
          <w:rFonts w:cs="Arial"/>
        </w:rPr>
        <w:t xml:space="preserve"> 2015</w:t>
      </w:r>
    </w:p>
    <w:p w:rsidR="00DB6804" w:rsidRPr="004D2C5F" w:rsidRDefault="00DB6804" w:rsidP="00C169DA">
      <w:pPr>
        <w:numPr>
          <w:ilvl w:val="0"/>
          <w:numId w:val="18"/>
        </w:numPr>
        <w:spacing w:after="240"/>
        <w:ind w:left="1434" w:hanging="357"/>
        <w:contextualSpacing/>
        <w:rPr>
          <w:rFonts w:cs="Arial"/>
        </w:rPr>
      </w:pPr>
      <w:r w:rsidRPr="004D2C5F">
        <w:rPr>
          <w:rFonts w:cs="Arial"/>
        </w:rPr>
        <w:t xml:space="preserve">Notifying about the outcomes of the procurement on w/c </w:t>
      </w:r>
      <w:r w:rsidR="005D6E59">
        <w:rPr>
          <w:rFonts w:cs="Arial"/>
        </w:rPr>
        <w:t>12</w:t>
      </w:r>
      <w:r w:rsidRPr="004D2C5F">
        <w:rPr>
          <w:rFonts w:cs="Arial"/>
        </w:rPr>
        <w:t xml:space="preserve"> </w:t>
      </w:r>
      <w:r w:rsidR="005D6E59">
        <w:rPr>
          <w:rFonts w:cs="Arial"/>
        </w:rPr>
        <w:t>October</w:t>
      </w:r>
      <w:r w:rsidRPr="004D2C5F">
        <w:rPr>
          <w:rFonts w:cs="Arial"/>
        </w:rPr>
        <w:t xml:space="preserve"> 2015</w:t>
      </w:r>
    </w:p>
    <w:p w:rsidR="00DB6804" w:rsidRPr="004D2C5F" w:rsidRDefault="00DB6804" w:rsidP="00C169DA">
      <w:pPr>
        <w:pStyle w:val="ListParagraph"/>
      </w:pPr>
      <w:r w:rsidRPr="004D2C5F">
        <w:t xml:space="preserve">Your tender proposals must be sent electronically via e-mail </w:t>
      </w:r>
      <w:r w:rsidR="009A132D" w:rsidRPr="004D2C5F">
        <w:t xml:space="preserve">before the tender return deadline of 12:00 noon on </w:t>
      </w:r>
      <w:r w:rsidR="005D6E59">
        <w:t>28</w:t>
      </w:r>
      <w:r w:rsidR="009A132D" w:rsidRPr="004D2C5F">
        <w:t xml:space="preserve"> September 2015 </w:t>
      </w:r>
      <w:r w:rsidRPr="004D2C5F">
        <w:t>to the following contact</w:t>
      </w:r>
      <w:r w:rsidR="009A132D" w:rsidRPr="004D2C5F">
        <w:t>:</w:t>
      </w:r>
    </w:p>
    <w:p w:rsidR="00DB6804" w:rsidRPr="007543FD" w:rsidRDefault="00DB6804" w:rsidP="00DB6804">
      <w:pPr>
        <w:ind w:left="720"/>
        <w:rPr>
          <w:rFonts w:cs="Arial"/>
        </w:rPr>
      </w:pPr>
      <w:r w:rsidRPr="004D2C5F">
        <w:rPr>
          <w:rFonts w:cs="Arial"/>
        </w:rPr>
        <w:t>Christopher Falconer</w:t>
      </w:r>
    </w:p>
    <w:p w:rsidR="00DB6804" w:rsidRPr="007543FD" w:rsidRDefault="00DB6804" w:rsidP="00DB6804">
      <w:pPr>
        <w:ind w:left="720"/>
        <w:rPr>
          <w:rFonts w:cs="Arial"/>
        </w:rPr>
      </w:pPr>
      <w:r w:rsidRPr="007543FD">
        <w:rPr>
          <w:rFonts w:cs="Arial"/>
        </w:rPr>
        <w:t>Heritage Lottery Fund</w:t>
      </w:r>
    </w:p>
    <w:p w:rsidR="00DB6804" w:rsidRPr="007543FD" w:rsidRDefault="00DB6804" w:rsidP="00DB6804">
      <w:pPr>
        <w:ind w:left="720"/>
        <w:rPr>
          <w:rFonts w:cs="Arial"/>
        </w:rPr>
      </w:pPr>
      <w:r w:rsidRPr="007543FD">
        <w:rPr>
          <w:rFonts w:cs="Arial"/>
        </w:rPr>
        <w:t>Holbein Place</w:t>
      </w:r>
    </w:p>
    <w:p w:rsidR="00DB6804" w:rsidRPr="007543FD" w:rsidRDefault="00DB6804" w:rsidP="00DB6804">
      <w:pPr>
        <w:ind w:left="720"/>
        <w:rPr>
          <w:rFonts w:cs="Arial"/>
        </w:rPr>
      </w:pPr>
      <w:r w:rsidRPr="007543FD">
        <w:rPr>
          <w:rFonts w:cs="Arial"/>
        </w:rPr>
        <w:t>London</w:t>
      </w:r>
    </w:p>
    <w:p w:rsidR="00DB6804" w:rsidRPr="007543FD" w:rsidRDefault="00DB6804" w:rsidP="00DB6804">
      <w:pPr>
        <w:ind w:left="720"/>
        <w:rPr>
          <w:rFonts w:cs="Arial"/>
        </w:rPr>
      </w:pPr>
      <w:r w:rsidRPr="007543FD">
        <w:rPr>
          <w:rFonts w:cs="Arial"/>
        </w:rPr>
        <w:t>SW1W 8NR</w:t>
      </w:r>
    </w:p>
    <w:p w:rsidR="00DB6804" w:rsidRPr="0034414E" w:rsidRDefault="00052CE3" w:rsidP="00C169DA">
      <w:pPr>
        <w:ind w:left="709"/>
        <w:rPr>
          <w:rFonts w:cs="Arial"/>
          <w:szCs w:val="22"/>
        </w:rPr>
      </w:pPr>
      <w:hyperlink r:id="rId14" w:history="1">
        <w:r w:rsidR="00DB6804" w:rsidRPr="0034414E">
          <w:rPr>
            <w:rStyle w:val="Hyperlink"/>
            <w:rFonts w:cs="Arial"/>
            <w:szCs w:val="22"/>
          </w:rPr>
          <w:t>ChristopherF@hlf.org.uk</w:t>
        </w:r>
      </w:hyperlink>
    </w:p>
    <w:p w:rsidR="00DB6804" w:rsidRPr="0034414E" w:rsidRDefault="00DB6804" w:rsidP="00C169DA">
      <w:pPr>
        <w:ind w:left="709"/>
        <w:rPr>
          <w:rFonts w:cs="Arial"/>
          <w:szCs w:val="22"/>
        </w:rPr>
      </w:pPr>
    </w:p>
    <w:p w:rsidR="00DB6804" w:rsidRDefault="00DB6804" w:rsidP="00C169DA">
      <w:pPr>
        <w:pStyle w:val="BodyTextIndent2"/>
        <w:numPr>
          <w:ilvl w:val="1"/>
          <w:numId w:val="15"/>
        </w:numPr>
        <w:spacing w:after="0"/>
        <w:ind w:left="709" w:hanging="709"/>
      </w:pPr>
      <w:r w:rsidRPr="007543FD">
        <w:rPr>
          <w:b w:val="0"/>
          <w:szCs w:val="22"/>
        </w:rPr>
        <w:t>Please visit the</w:t>
      </w:r>
      <w:r w:rsidRPr="007543FD">
        <w:rPr>
          <w:szCs w:val="22"/>
        </w:rPr>
        <w:t xml:space="preserve"> </w:t>
      </w:r>
      <w:hyperlink r:id="rId15" w:history="1">
        <w:r w:rsidRPr="007543FD">
          <w:rPr>
            <w:rStyle w:val="Hyperlink"/>
            <w:rFonts w:cs="Arial"/>
            <w:szCs w:val="22"/>
          </w:rPr>
          <w:t>HLF website</w:t>
        </w:r>
      </w:hyperlink>
      <w:r w:rsidRPr="007543FD">
        <w:rPr>
          <w:szCs w:val="22"/>
        </w:rPr>
        <w:t xml:space="preserve"> </w:t>
      </w:r>
      <w:r w:rsidRPr="007543FD">
        <w:rPr>
          <w:b w:val="0"/>
          <w:szCs w:val="22"/>
        </w:rPr>
        <w:t>for further information about the organisation.</w:t>
      </w:r>
    </w:p>
    <w:p w:rsidR="00DB6804" w:rsidRDefault="00DB6804">
      <w:pPr>
        <w:rPr>
          <w:b/>
          <w:bCs/>
          <w:sz w:val="24"/>
        </w:rPr>
      </w:pPr>
      <w:r>
        <w:br w:type="page"/>
      </w:r>
    </w:p>
    <w:p w:rsidR="00ED5E78" w:rsidRPr="00A05123" w:rsidRDefault="00ED5E78" w:rsidP="00657068">
      <w:pPr>
        <w:pStyle w:val="Heading1"/>
        <w:numPr>
          <w:ilvl w:val="0"/>
          <w:numId w:val="0"/>
        </w:numPr>
        <w:ind w:left="709"/>
      </w:pPr>
      <w:r w:rsidRPr="00A05123">
        <w:t xml:space="preserve">Appendix: Accessibility </w:t>
      </w:r>
      <w:r>
        <w:t>and format</w:t>
      </w:r>
      <w:r w:rsidR="00EA3ED2">
        <w:t>ting</w:t>
      </w:r>
      <w:r>
        <w:t xml:space="preserve"> </w:t>
      </w:r>
      <w:r w:rsidR="00DB125A">
        <w:t>r</w:t>
      </w:r>
      <w:r w:rsidR="00D20B25">
        <w:t>equirement</w:t>
      </w:r>
      <w:r w:rsidR="00DB125A">
        <w:t>s</w:t>
      </w:r>
    </w:p>
    <w:p w:rsidR="00ED5E78" w:rsidRDefault="00ED5E78" w:rsidP="004E161A">
      <w:pPr>
        <w:spacing w:after="240"/>
      </w:pPr>
      <w:r>
        <w:t>Reports and other documents created for HLF need to be clear</w:t>
      </w:r>
      <w:r w:rsidRPr="00F75A7D">
        <w:t xml:space="preserve">, straightforward to use, </w:t>
      </w:r>
      <w:r>
        <w:t xml:space="preserve">and </w:t>
      </w:r>
      <w:r w:rsidRPr="00F75A7D">
        <w:t>ready to circulate internally</w:t>
      </w:r>
      <w:r>
        <w:t>,</w:t>
      </w:r>
      <w:r w:rsidRPr="00F75A7D">
        <w:t xml:space="preserve"> </w:t>
      </w:r>
      <w:r>
        <w:t>externally and</w:t>
      </w:r>
      <w:r w:rsidRPr="00F75A7D">
        <w:t xml:space="preserve"> online</w:t>
      </w:r>
      <w:r>
        <w:t xml:space="preserve">, as well as suitable for use by screen reading software. </w:t>
      </w:r>
      <w:r w:rsidR="00CB3E17">
        <w:t>Requirements</w:t>
      </w:r>
      <w:r>
        <w:t xml:space="preserve"> in accessibility is summarised below:</w:t>
      </w:r>
    </w:p>
    <w:p w:rsidR="00ED5E78" w:rsidRPr="00AC14FF" w:rsidRDefault="00ED5E78" w:rsidP="00C169DA">
      <w:pPr>
        <w:pStyle w:val="Heading2"/>
      </w:pPr>
      <w:r w:rsidRPr="00AC14FF">
        <w:t>Readability</w:t>
      </w:r>
    </w:p>
    <w:p w:rsidR="00ED5E78" w:rsidRPr="001A5F4A" w:rsidRDefault="00ED5E78" w:rsidP="004E161A">
      <w:pPr>
        <w:pStyle w:val="BodyTextIndent2"/>
        <w:spacing w:after="0"/>
        <w:ind w:left="0"/>
        <w:rPr>
          <w:rFonts w:cs="Arial"/>
          <w:b w:val="0"/>
          <w:szCs w:val="22"/>
        </w:rPr>
      </w:pPr>
      <w:r w:rsidRPr="001A5F4A">
        <w:rPr>
          <w:rFonts w:cs="Arial"/>
          <w:b w:val="0"/>
          <w:szCs w:val="22"/>
        </w:rPr>
        <w:t>In the final report</w:t>
      </w:r>
      <w:r>
        <w:rPr>
          <w:rFonts w:cs="Arial"/>
          <w:b w:val="0"/>
          <w:szCs w:val="22"/>
        </w:rPr>
        <w:t>,</w:t>
      </w:r>
      <w:r w:rsidRPr="001A5F4A">
        <w:rPr>
          <w:rFonts w:cs="Arial"/>
          <w:b w:val="0"/>
          <w:szCs w:val="22"/>
        </w:rPr>
        <w:t xml:space="preserve"> consultants should ensure that:</w:t>
      </w:r>
    </w:p>
    <w:p w:rsidR="00ED5E78" w:rsidRPr="0087078E" w:rsidRDefault="00ED5E78" w:rsidP="00AC14FF">
      <w:pPr>
        <w:pStyle w:val="Bullettext"/>
      </w:pPr>
      <w:r w:rsidRPr="0087078E">
        <w:t>the size of the font is at least 11pt</w:t>
      </w:r>
      <w:r>
        <w:t>;</w:t>
      </w:r>
    </w:p>
    <w:p w:rsidR="00ED5E78" w:rsidRPr="0087078E" w:rsidRDefault="00ED5E78" w:rsidP="00AC14FF">
      <w:pPr>
        <w:pStyle w:val="Bullettext"/>
      </w:pPr>
      <w:r w:rsidRPr="0087078E">
        <w:t>there is a strong contrast between the background colour and the colour of the text. Black text on a white background provides the best contrast. This also applies to any shading</w:t>
      </w:r>
      <w:r>
        <w:t xml:space="preserve"> used in tables and</w:t>
      </w:r>
      <w:r w:rsidR="009F4518">
        <w:t xml:space="preserve"> </w:t>
      </w:r>
      <w:r>
        <w:t>/</w:t>
      </w:r>
      <w:r w:rsidR="009F4518">
        <w:t xml:space="preserve"> </w:t>
      </w:r>
      <w:r>
        <w:t>or diagrams;</w:t>
      </w:r>
    </w:p>
    <w:p w:rsidR="00ED5E78" w:rsidRPr="0087078E" w:rsidRDefault="00ED5E78" w:rsidP="00AC14FF">
      <w:pPr>
        <w:pStyle w:val="Bullettext"/>
      </w:pPr>
      <w:r w:rsidRPr="0087078E">
        <w:t>Italics are only used when quoting book titles for citations and items on the reference list should be arr</w:t>
      </w:r>
      <w:r>
        <w:t>anged alphabetically by author; and</w:t>
      </w:r>
    </w:p>
    <w:p w:rsidR="00ED5E78" w:rsidRPr="0087078E" w:rsidRDefault="00ED5E78" w:rsidP="00AC14FF">
      <w:pPr>
        <w:pStyle w:val="Bullettext"/>
      </w:pPr>
      <w:r w:rsidRPr="0087078E">
        <w:t>colour formatting and use of photos should be of a resolution size that is easily printable and does not compromise t</w:t>
      </w:r>
      <w:r>
        <w:t>he printability of the document.</w:t>
      </w:r>
    </w:p>
    <w:p w:rsidR="00ED5E78" w:rsidRPr="00F03DBE" w:rsidRDefault="00ED5E78" w:rsidP="004E161A">
      <w:pPr>
        <w:autoSpaceDE w:val="0"/>
        <w:autoSpaceDN w:val="0"/>
        <w:adjustRightInd w:val="0"/>
        <w:spacing w:after="240"/>
        <w:rPr>
          <w:rFonts w:cs="Arial"/>
          <w:szCs w:val="22"/>
        </w:rPr>
      </w:pPr>
      <w:r w:rsidRPr="00F03DBE">
        <w:rPr>
          <w:rFonts w:cs="Arial"/>
          <w:szCs w:val="22"/>
        </w:rPr>
        <w:t xml:space="preserve">For further guidance on ensuring readability of printed materials, please refer to the RNIB Clear Print guidelines. These can be found on the </w:t>
      </w:r>
      <w:hyperlink r:id="rId16" w:history="1">
        <w:r w:rsidRPr="00F03DBE">
          <w:rPr>
            <w:rStyle w:val="Hyperlink"/>
            <w:rFonts w:cs="Arial"/>
            <w:szCs w:val="22"/>
          </w:rPr>
          <w:t>RNIB website</w:t>
        </w:r>
      </w:hyperlink>
      <w:r w:rsidRPr="00F03DBE">
        <w:rPr>
          <w:rFonts w:cs="Arial"/>
          <w:szCs w:val="22"/>
        </w:rPr>
        <w:t>.</w:t>
      </w:r>
    </w:p>
    <w:p w:rsidR="00ED5E78" w:rsidRPr="00AC14FF" w:rsidRDefault="00ED5E78" w:rsidP="00C169DA">
      <w:pPr>
        <w:pStyle w:val="Heading2"/>
      </w:pPr>
      <w:r w:rsidRPr="00AC14FF">
        <w:t>Accessibility</w:t>
      </w:r>
    </w:p>
    <w:p w:rsidR="00ED5E78" w:rsidRDefault="00ED5E78" w:rsidP="004E161A">
      <w:r>
        <w:t>Reports should adhere to the following guidelines:</w:t>
      </w:r>
    </w:p>
    <w:p w:rsidR="00ED5E78" w:rsidRPr="00F61636" w:rsidRDefault="00ED5E78" w:rsidP="004E161A">
      <w:pPr>
        <w:pStyle w:val="Bullettext"/>
        <w:rPr>
          <w:b/>
        </w:rPr>
      </w:pPr>
      <w:r w:rsidRPr="00F61636">
        <w:rPr>
          <w:b/>
        </w:rPr>
        <w:t>Formatting</w:t>
      </w:r>
    </w:p>
    <w:p w:rsidR="00ED5E78" w:rsidRPr="006F375E" w:rsidRDefault="00ED5E78" w:rsidP="00657068">
      <w:pPr>
        <w:ind w:left="284"/>
      </w:pPr>
      <w:r>
        <w:t>H</w:t>
      </w:r>
      <w:r w:rsidRPr="008341BC">
        <w:t>eadings and content in your document should be clearly identified and consistently formatted, to allow easy navigation for users. Heading Styles should be used to convey both the structure of the document and the relationship between sections and sub-sections of the content.</w:t>
      </w:r>
    </w:p>
    <w:p w:rsidR="00ED5E78" w:rsidRPr="00F61636" w:rsidRDefault="00ED5E78" w:rsidP="004E161A">
      <w:pPr>
        <w:pStyle w:val="Bullettext"/>
        <w:rPr>
          <w:b/>
        </w:rPr>
      </w:pPr>
      <w:bookmarkStart w:id="0" w:name="_Toc322438558"/>
      <w:r w:rsidRPr="00F61636">
        <w:rPr>
          <w:b/>
        </w:rPr>
        <w:t>Spacing</w:t>
      </w:r>
      <w:bookmarkEnd w:id="0"/>
    </w:p>
    <w:p w:rsidR="00ED5E78" w:rsidRPr="008341BC" w:rsidRDefault="00ED5E78" w:rsidP="00657068">
      <w:pPr>
        <w:ind w:left="284"/>
      </w:pPr>
      <w:r w:rsidRPr="008341BC">
        <w:t>Screen readers audibly represent spaces, tabs and paragraph breaks within copy, so it is best practice to avoid the repetitive use of manually inserted spaces. Instead, indenting and formatting should be used to create whitespace (e</w:t>
      </w:r>
      <w:r>
        <w:t>.</w:t>
      </w:r>
      <w:r w:rsidRPr="008341BC">
        <w:t>g</w:t>
      </w:r>
      <w:r>
        <w:t>.</w:t>
      </w:r>
      <w:r w:rsidRPr="008341BC">
        <w:t xml:space="preserve"> use a page break to start a new page, as opposed to multiple paragraph breaks).</w:t>
      </w:r>
    </w:p>
    <w:p w:rsidR="00ED5E78" w:rsidRPr="00F61636" w:rsidRDefault="00ED5E78" w:rsidP="004E161A">
      <w:pPr>
        <w:pStyle w:val="Bullettext"/>
        <w:rPr>
          <w:b/>
        </w:rPr>
      </w:pPr>
      <w:r w:rsidRPr="00F61636">
        <w:rPr>
          <w:b/>
        </w:rPr>
        <w:t>Alternative text</w:t>
      </w:r>
    </w:p>
    <w:p w:rsidR="00ED5E78" w:rsidRPr="008341BC" w:rsidRDefault="00ED5E78" w:rsidP="00B166FB">
      <w:pPr>
        <w:ind w:left="284"/>
      </w:pPr>
      <w:r w:rsidRPr="008341BC">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rsidR="00ED5E78" w:rsidRPr="00F61636" w:rsidRDefault="00ED5E78" w:rsidP="004E161A">
      <w:pPr>
        <w:pStyle w:val="Bullettext"/>
        <w:rPr>
          <w:b/>
        </w:rPr>
      </w:pPr>
      <w:r w:rsidRPr="00F61636">
        <w:rPr>
          <w:b/>
        </w:rPr>
        <w:t>Images</w:t>
      </w:r>
    </w:p>
    <w:p w:rsidR="00ED5E78" w:rsidRPr="008341BC" w:rsidRDefault="00ED5E78" w:rsidP="004F5B90">
      <w:pPr>
        <w:ind w:left="284"/>
      </w:pPr>
      <w:r w:rsidRPr="008341BC">
        <w:t>These should be formatted inline with text, to support screen readers. Crediting pictures may be necessary, usually in response to a direct request from a third party.</w:t>
      </w:r>
    </w:p>
    <w:p w:rsidR="00ED5E78" w:rsidRPr="00F61636" w:rsidRDefault="00ED5E78" w:rsidP="004E161A">
      <w:pPr>
        <w:pStyle w:val="Bullettext"/>
        <w:rPr>
          <w:b/>
        </w:rPr>
      </w:pPr>
      <w:r w:rsidRPr="00F61636">
        <w:rPr>
          <w:b/>
        </w:rPr>
        <w:t>Tables</w:t>
      </w:r>
    </w:p>
    <w:p w:rsidR="00ED5E78" w:rsidRDefault="00ED5E78" w:rsidP="00E06E88">
      <w:pPr>
        <w:ind w:left="284"/>
      </w:pPr>
      <w:bookmarkStart w:id="1" w:name="_GoBack"/>
      <w:r w:rsidRPr="008341BC">
        <w:t>These should be for used for presenting data and not for layout or design. They should also be simple, and include a descriptive title.</w:t>
      </w:r>
    </w:p>
    <w:bookmarkEnd w:id="1"/>
    <w:p w:rsidR="00ED5E78" w:rsidRPr="00AC14FF" w:rsidRDefault="00ED5E78" w:rsidP="00E06E88">
      <w:pPr>
        <w:pStyle w:val="Heading2"/>
        <w:spacing w:before="240"/>
      </w:pPr>
      <w:r w:rsidRPr="00AC14FF">
        <w:t>Additional documents</w:t>
      </w:r>
    </w:p>
    <w:p w:rsidR="00ED5E78" w:rsidRPr="00F03DBE" w:rsidRDefault="00ED5E78" w:rsidP="004E161A">
      <w:pPr>
        <w:autoSpaceDE w:val="0"/>
        <w:autoSpaceDN w:val="0"/>
        <w:adjustRightInd w:val="0"/>
        <w:spacing w:after="240"/>
        <w:rPr>
          <w:rFonts w:cs="Arial"/>
          <w:szCs w:val="22"/>
        </w:rPr>
      </w:pPr>
      <w:r w:rsidRPr="00F03DBE">
        <w:rPr>
          <w:rFonts w:cs="Arial"/>
          <w:szCs w:val="22"/>
        </w:rPr>
        <w:t xml:space="preserve">Any additional information, separate to the report, for example proformas and transcripts </w:t>
      </w:r>
      <w:r w:rsidR="00CF3804">
        <w:rPr>
          <w:rFonts w:cs="Arial"/>
          <w:szCs w:val="22"/>
        </w:rPr>
        <w:t>that</w:t>
      </w:r>
      <w:r w:rsidRPr="00F03DBE">
        <w:rPr>
          <w:rFonts w:cs="Arial"/>
          <w:szCs w:val="22"/>
        </w:rPr>
        <w:t xml:space="preserve"> may be used as standalone documents must be fully referenced to the piece of work being submitting and therefore dated, formatted and numbered appropriately.</w:t>
      </w:r>
    </w:p>
    <w:p w:rsidR="00ED5E78" w:rsidRPr="00AC14FF" w:rsidRDefault="00ED5E78" w:rsidP="00C169DA">
      <w:pPr>
        <w:pStyle w:val="Heading2"/>
      </w:pPr>
      <w:r w:rsidRPr="00AC14FF">
        <w:t>Acknowledgement</w:t>
      </w:r>
    </w:p>
    <w:p w:rsidR="00ED5E78" w:rsidRPr="001A5F4A" w:rsidRDefault="00ED5E78" w:rsidP="004E161A">
      <w:pPr>
        <w:rPr>
          <w:rFonts w:cs="Arial"/>
          <w:szCs w:val="22"/>
        </w:rPr>
      </w:pPr>
      <w:r w:rsidRPr="00F03DBE">
        <w:rPr>
          <w:rFonts w:cs="Arial"/>
          <w:szCs w:val="22"/>
        </w:rPr>
        <w:t>All reports should acknowledge HLF</w:t>
      </w:r>
      <w:r>
        <w:rPr>
          <w:rFonts w:cs="Arial"/>
          <w:szCs w:val="22"/>
        </w:rPr>
        <w:t>.</w:t>
      </w:r>
      <w:r w:rsidRPr="00F03DBE">
        <w:rPr>
          <w:rFonts w:cs="Arial"/>
          <w:szCs w:val="22"/>
        </w:rPr>
        <w:t xml:space="preserve"> </w:t>
      </w:r>
      <w:r>
        <w:rPr>
          <w:rFonts w:cs="Arial"/>
          <w:szCs w:val="22"/>
        </w:rPr>
        <w:t xml:space="preserve">Our logo can be found on the </w:t>
      </w:r>
      <w:hyperlink r:id="rId17" w:history="1">
        <w:r w:rsidRPr="00C507FB">
          <w:rPr>
            <w:rStyle w:val="Hyperlink"/>
            <w:rFonts w:cs="Arial"/>
            <w:szCs w:val="22"/>
          </w:rPr>
          <w:t>HLF website</w:t>
        </w:r>
      </w:hyperlink>
      <w:r w:rsidRPr="00F03DBE">
        <w:rPr>
          <w:rFonts w:cs="Arial"/>
          <w:szCs w:val="22"/>
        </w:rPr>
        <w:t>.</w:t>
      </w:r>
    </w:p>
    <w:sectPr w:rsidR="00ED5E78" w:rsidRPr="001A5F4A" w:rsidSect="00372811">
      <w:footerReference w:type="even" r:id="rId18"/>
      <w:footerReference w:type="default" r:id="rId19"/>
      <w:headerReference w:type="first" r:id="rId20"/>
      <w:footerReference w:type="first" r:id="rId21"/>
      <w:pgSz w:w="11906" w:h="16838" w:code="9"/>
      <w:pgMar w:top="1440" w:right="1440" w:bottom="1440" w:left="1440" w:header="431" w:footer="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DA" w:rsidRDefault="009F75DA">
      <w:r>
        <w:separator/>
      </w:r>
    </w:p>
  </w:endnote>
  <w:endnote w:type="continuationSeparator" w:id="0">
    <w:p w:rsidR="009F75DA" w:rsidRDefault="009F75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News Gothic MT">
    <w:charset w:val="00"/>
    <w:family w:val="auto"/>
    <w:pitch w:val="variable"/>
    <w:sig w:usb0="00000003" w:usb1="00000000" w:usb2="00000000" w:usb3="00000000" w:csb0="00000001" w:csb1="00000000"/>
  </w:font>
  <w:font w:name="ITC Avant Garde Pro Bk">
    <w:altName w:val="ITC Avant Garde Pro B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ED" w:rsidRDefault="00052CE3" w:rsidP="00A52F79">
    <w:pPr>
      <w:pStyle w:val="Footer"/>
      <w:framePr w:wrap="around" w:vAnchor="text" w:hAnchor="margin" w:xAlign="right" w:y="1"/>
      <w:rPr>
        <w:rStyle w:val="PageNumber"/>
      </w:rPr>
    </w:pPr>
    <w:r>
      <w:rPr>
        <w:rStyle w:val="PageNumber"/>
      </w:rPr>
      <w:fldChar w:fldCharType="begin"/>
    </w:r>
    <w:r w:rsidR="00DA27ED">
      <w:rPr>
        <w:rStyle w:val="PageNumber"/>
      </w:rPr>
      <w:instrText xml:space="preserve">PAGE  </w:instrText>
    </w:r>
    <w:r>
      <w:rPr>
        <w:rStyle w:val="PageNumber"/>
      </w:rPr>
      <w:fldChar w:fldCharType="end"/>
    </w:r>
  </w:p>
  <w:p w:rsidR="00DA27ED" w:rsidRDefault="00DA27ED" w:rsidP="00FE2F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ED" w:rsidRDefault="00052CE3" w:rsidP="00C169DA">
    <w:pPr>
      <w:pStyle w:val="Footer"/>
      <w:ind w:right="360"/>
      <w:jc w:val="right"/>
    </w:pPr>
    <w:r>
      <w:fldChar w:fldCharType="begin"/>
    </w:r>
    <w:r w:rsidR="00DA27ED">
      <w:instrText xml:space="preserve"> PAGE  \* Arabic  \* MERGEFORMAT </w:instrText>
    </w:r>
    <w:r>
      <w:fldChar w:fldCharType="separate"/>
    </w:r>
    <w:r w:rsidR="00487C19">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ED" w:rsidRDefault="00DA27ED" w:rsidP="00D27190">
    <w:pPr>
      <w:pStyle w:val="Footer"/>
      <w:tabs>
        <w:tab w:val="clear" w:pos="4153"/>
        <w:tab w:val="clear" w:pos="8306"/>
        <w:tab w:val="left" w:pos="2552"/>
      </w:tabs>
      <w:ind w:right="-1"/>
    </w:pPr>
    <w:r>
      <w:rPr>
        <w:noProof/>
        <w:lang w:eastAsia="en-GB"/>
      </w:rPr>
      <w:drawing>
        <wp:inline distT="0" distB="0" distL="0" distR="0">
          <wp:extent cx="6067425" cy="390525"/>
          <wp:effectExtent l="0" t="0" r="9525" b="9525"/>
          <wp:docPr id="2" name="Picture 2" descr="footer - National Lotery and Investors in Peop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7425" cy="390525"/>
                  </a:xfrm>
                  <a:prstGeom prst="rect">
                    <a:avLst/>
                  </a:prstGeom>
                  <a:noFill/>
                  <a:ln>
                    <a:noFill/>
                  </a:ln>
                </pic:spPr>
              </pic:pic>
            </a:graphicData>
          </a:graphic>
        </wp:inline>
      </w:drawing>
    </w:r>
  </w:p>
  <w:p w:rsidR="00DA27ED" w:rsidRPr="00DC45DF" w:rsidRDefault="00DA27ED" w:rsidP="00C93A35">
    <w:pPr>
      <w:pStyle w:val="Footer"/>
      <w:ind w:left="-1260" w:right="-1176"/>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DA" w:rsidRDefault="009F75DA">
      <w:r>
        <w:separator/>
      </w:r>
    </w:p>
  </w:footnote>
  <w:footnote w:type="continuationSeparator" w:id="0">
    <w:p w:rsidR="009F75DA" w:rsidRDefault="009F7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ED" w:rsidRDefault="00DA27ED" w:rsidP="00C169DA">
    <w:pPr>
      <w:pStyle w:val="Header"/>
      <w:tabs>
        <w:tab w:val="clear" w:pos="4153"/>
        <w:tab w:val="clear" w:pos="8306"/>
        <w:tab w:val="left" w:pos="1290"/>
        <w:tab w:val="center" w:pos="4513"/>
      </w:tabs>
      <w:jc w:val="center"/>
    </w:pPr>
    <w:r>
      <w:rPr>
        <w:noProof/>
        <w:lang w:eastAsia="en-GB"/>
      </w:rPr>
      <w:drawing>
        <wp:inline distT="0" distB="0" distL="0" distR="0">
          <wp:extent cx="2171700" cy="1648125"/>
          <wp:effectExtent l="0" t="0" r="0" b="9525"/>
          <wp:docPr id="4" name="Picture 4" descr="H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HI_2747.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4008" cy="1649876"/>
                  </a:xfrm>
                  <a:prstGeom prst="rect">
                    <a:avLst/>
                  </a:prstGeom>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74AD"/>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86C5855"/>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97E5C2A"/>
    <w:multiLevelType w:val="multilevel"/>
    <w:tmpl w:val="24C2A82E"/>
    <w:lvl w:ilvl="0">
      <w:start w:val="2"/>
      <w:numFmt w:val="decimal"/>
      <w:lvlText w:val="%1"/>
      <w:lvlJc w:val="left"/>
      <w:pPr>
        <w:ind w:left="360" w:hanging="360"/>
      </w:pPr>
      <w:rPr>
        <w:rFonts w:hint="default"/>
        <w:i w:val="0"/>
        <w:color w:val="1F497D"/>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color w:val="1F497D"/>
      </w:rPr>
    </w:lvl>
    <w:lvl w:ilvl="3">
      <w:start w:val="1"/>
      <w:numFmt w:val="decimal"/>
      <w:lvlText w:val="%1.%2.%3.%4"/>
      <w:lvlJc w:val="left"/>
      <w:pPr>
        <w:ind w:left="720" w:hanging="720"/>
      </w:pPr>
      <w:rPr>
        <w:rFonts w:hint="default"/>
        <w:i/>
        <w:color w:val="1F497D"/>
      </w:rPr>
    </w:lvl>
    <w:lvl w:ilvl="4">
      <w:start w:val="1"/>
      <w:numFmt w:val="decimal"/>
      <w:lvlText w:val="%1.%2.%3.%4.%5"/>
      <w:lvlJc w:val="left"/>
      <w:pPr>
        <w:ind w:left="1080" w:hanging="1080"/>
      </w:pPr>
      <w:rPr>
        <w:rFonts w:hint="default"/>
        <w:i/>
        <w:color w:val="1F497D"/>
      </w:rPr>
    </w:lvl>
    <w:lvl w:ilvl="5">
      <w:start w:val="1"/>
      <w:numFmt w:val="decimal"/>
      <w:lvlText w:val="%1.%2.%3.%4.%5.%6"/>
      <w:lvlJc w:val="left"/>
      <w:pPr>
        <w:ind w:left="1080" w:hanging="1080"/>
      </w:pPr>
      <w:rPr>
        <w:rFonts w:hint="default"/>
        <w:i/>
        <w:color w:val="1F497D"/>
      </w:rPr>
    </w:lvl>
    <w:lvl w:ilvl="6">
      <w:start w:val="1"/>
      <w:numFmt w:val="decimal"/>
      <w:lvlText w:val="%1.%2.%3.%4.%5.%6.%7"/>
      <w:lvlJc w:val="left"/>
      <w:pPr>
        <w:ind w:left="1440" w:hanging="1440"/>
      </w:pPr>
      <w:rPr>
        <w:rFonts w:hint="default"/>
        <w:i/>
        <w:color w:val="1F497D"/>
      </w:rPr>
    </w:lvl>
    <w:lvl w:ilvl="7">
      <w:start w:val="1"/>
      <w:numFmt w:val="decimal"/>
      <w:lvlText w:val="%1.%2.%3.%4.%5.%6.%7.%8"/>
      <w:lvlJc w:val="left"/>
      <w:pPr>
        <w:ind w:left="1440" w:hanging="1440"/>
      </w:pPr>
      <w:rPr>
        <w:rFonts w:hint="default"/>
        <w:i/>
        <w:color w:val="1F497D"/>
      </w:rPr>
    </w:lvl>
    <w:lvl w:ilvl="8">
      <w:start w:val="1"/>
      <w:numFmt w:val="decimal"/>
      <w:lvlText w:val="%1.%2.%3.%4.%5.%6.%7.%8.%9"/>
      <w:lvlJc w:val="left"/>
      <w:pPr>
        <w:ind w:left="1800" w:hanging="1800"/>
      </w:pPr>
      <w:rPr>
        <w:rFonts w:hint="default"/>
        <w:i/>
        <w:color w:val="1F497D"/>
      </w:rPr>
    </w:lvl>
  </w:abstractNum>
  <w:abstractNum w:abstractNumId="3">
    <w:nsid w:val="0D2E5CEA"/>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23E0D56"/>
    <w:multiLevelType w:val="hybridMultilevel"/>
    <w:tmpl w:val="845AFE3C"/>
    <w:lvl w:ilvl="0" w:tplc="0868FA48">
      <w:start w:val="4"/>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CB677A"/>
    <w:multiLevelType w:val="hybridMultilevel"/>
    <w:tmpl w:val="E4D6A7B6"/>
    <w:lvl w:ilvl="0" w:tplc="0868FA48">
      <w:start w:val="4"/>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360299"/>
    <w:multiLevelType w:val="hybridMultilevel"/>
    <w:tmpl w:val="93FC967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nsid w:val="1D3373AE"/>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E66768B"/>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FFC4190"/>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457658C"/>
    <w:multiLevelType w:val="multilevel"/>
    <w:tmpl w:val="9A5C2F88"/>
    <w:lvl w:ilvl="0">
      <w:start w:val="1"/>
      <w:numFmt w:val="decimal"/>
      <w:lvlText w:val="%1"/>
      <w:lvlJc w:val="left"/>
      <w:pPr>
        <w:tabs>
          <w:tab w:val="num" w:pos="720"/>
        </w:tabs>
        <w:ind w:left="720" w:hanging="720"/>
      </w:pPr>
      <w:rPr>
        <w:rFonts w:cs="Times New Roman" w:hint="default"/>
      </w:rPr>
    </w:lvl>
    <w:lvl w:ilvl="1">
      <w:start w:val="4"/>
      <w:numFmt w:val="decimal"/>
      <w:lvlText w:val="8.%2"/>
      <w:lvlJc w:val="left"/>
      <w:pPr>
        <w:tabs>
          <w:tab w:val="num" w:pos="720"/>
        </w:tabs>
        <w:ind w:left="720" w:hanging="720"/>
      </w:pPr>
      <w:rPr>
        <w:rFonts w:hint="default"/>
        <w:b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6820CD3"/>
    <w:multiLevelType w:val="multilevel"/>
    <w:tmpl w:val="50D69FE8"/>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12">
    <w:nsid w:val="284F1414"/>
    <w:multiLevelType w:val="hybridMultilevel"/>
    <w:tmpl w:val="E75E892E"/>
    <w:lvl w:ilvl="0" w:tplc="0868FA48">
      <w:start w:val="4"/>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B662C3"/>
    <w:multiLevelType w:val="multilevel"/>
    <w:tmpl w:val="6802B2DA"/>
    <w:numStyleLink w:val="StyleOutlinenumberedLatinArial11ptLeft0cmHanging"/>
  </w:abstractNum>
  <w:abstractNum w:abstractNumId="14">
    <w:nsid w:val="2A565A0A"/>
    <w:multiLevelType w:val="multilevel"/>
    <w:tmpl w:val="58B2011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BAF1B04"/>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5477A9"/>
    <w:multiLevelType w:val="hybridMultilevel"/>
    <w:tmpl w:val="CA28E96A"/>
    <w:lvl w:ilvl="0" w:tplc="0868FA48">
      <w:start w:val="4"/>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134C05"/>
    <w:multiLevelType w:val="hybridMultilevel"/>
    <w:tmpl w:val="9DB82A94"/>
    <w:lvl w:ilvl="0" w:tplc="6310C5D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62A1CB9"/>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96766E3"/>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A576448"/>
    <w:multiLevelType w:val="hybridMultilevel"/>
    <w:tmpl w:val="C904111C"/>
    <w:lvl w:ilvl="0" w:tplc="0868FA48">
      <w:start w:val="4"/>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892A1A"/>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03902A7"/>
    <w:multiLevelType w:val="hybridMultilevel"/>
    <w:tmpl w:val="E758DED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nsid w:val="422B3576"/>
    <w:multiLevelType w:val="hybridMultilevel"/>
    <w:tmpl w:val="730AD66E"/>
    <w:lvl w:ilvl="0" w:tplc="8610A4CC">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CA04A8"/>
    <w:multiLevelType w:val="hybridMultilevel"/>
    <w:tmpl w:val="4F3E5A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0C6CD0"/>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391609D"/>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4F6454E"/>
    <w:multiLevelType w:val="multilevel"/>
    <w:tmpl w:val="4C3289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5993747"/>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6BC5FF7"/>
    <w:multiLevelType w:val="hybridMultilevel"/>
    <w:tmpl w:val="AA9C9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6FD0A30"/>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B52515E"/>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BBB0874"/>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E960439"/>
    <w:multiLevelType w:val="hybridMultilevel"/>
    <w:tmpl w:val="6E0C3858"/>
    <w:lvl w:ilvl="0" w:tplc="0809000F">
      <w:start w:val="1"/>
      <w:numFmt w:val="decimal"/>
      <w:lvlText w:val="%1."/>
      <w:lvlJc w:val="left"/>
      <w:pPr>
        <w:ind w:left="1495" w:hanging="360"/>
      </w:pPr>
      <w:rPr>
        <w:rFonts w:hint="default"/>
        <w:color w:val="auto"/>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4">
    <w:nsid w:val="500C2275"/>
    <w:multiLevelType w:val="hybridMultilevel"/>
    <w:tmpl w:val="264A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F50234"/>
    <w:multiLevelType w:val="hybridMultilevel"/>
    <w:tmpl w:val="52B8DAC8"/>
    <w:lvl w:ilvl="0" w:tplc="C74C46D8">
      <w:start w:val="1"/>
      <w:numFmt w:val="bullet"/>
      <w:lvlText w:val=""/>
      <w:lvlJc w:val="left"/>
      <w:pPr>
        <w:tabs>
          <w:tab w:val="num" w:pos="1440"/>
        </w:tabs>
        <w:ind w:left="1440" w:hanging="360"/>
      </w:pPr>
      <w:rPr>
        <w:rFonts w:ascii="Symbol" w:hAnsi="Symbol" w:hint="default"/>
        <w:color w:val="auto"/>
      </w:rPr>
    </w:lvl>
    <w:lvl w:ilvl="1" w:tplc="0809000F">
      <w:start w:val="1"/>
      <w:numFmt w:val="decimal"/>
      <w:lvlText w:val="%2."/>
      <w:lvlJc w:val="left"/>
      <w:pPr>
        <w:tabs>
          <w:tab w:val="num" w:pos="2160"/>
        </w:tabs>
        <w:ind w:left="2160" w:hanging="360"/>
      </w:pPr>
      <w:rPr>
        <w:rFonts w:cs="Times New Roman"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nsid w:val="53BF1813"/>
    <w:multiLevelType w:val="hybridMultilevel"/>
    <w:tmpl w:val="E3E68024"/>
    <w:lvl w:ilvl="0" w:tplc="8216ED6C">
      <w:numFmt w:val="bullet"/>
      <w:pStyle w:val="Bullettext"/>
      <w:lvlText w:val=""/>
      <w:lvlJc w:val="left"/>
      <w:pPr>
        <w:ind w:left="1495" w:hanging="360"/>
      </w:pPr>
      <w:rPr>
        <w:rFonts w:ascii="Symbol" w:eastAsia="Times New Roman" w:hAnsi="Symbol" w:hint="default"/>
        <w:color w:val="auto"/>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7">
    <w:nsid w:val="55C47B6A"/>
    <w:multiLevelType w:val="hybridMultilevel"/>
    <w:tmpl w:val="9FE828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6CE7042"/>
    <w:multiLevelType w:val="multilevel"/>
    <w:tmpl w:val="58B2011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5863056F"/>
    <w:multiLevelType w:val="multilevel"/>
    <w:tmpl w:val="41441AD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9F30D2F"/>
    <w:multiLevelType w:val="multilevel"/>
    <w:tmpl w:val="557CEEDE"/>
    <w:lvl w:ilvl="0">
      <w:start w:val="1"/>
      <w:numFmt w:val="decimal"/>
      <w:pStyle w:val="Heading1"/>
      <w:lvlText w:val="%1"/>
      <w:lvlJc w:val="left"/>
      <w:pPr>
        <w:tabs>
          <w:tab w:val="num" w:pos="862"/>
        </w:tabs>
        <w:ind w:left="862" w:hanging="720"/>
      </w:pPr>
      <w:rPr>
        <w:rFonts w:ascii="Arial" w:hAnsi="Arial" w:cs="Times New Roman" w:hint="default"/>
        <w:b/>
        <w:i w:val="0"/>
        <w:sz w:val="22"/>
      </w:rPr>
    </w:lvl>
    <w:lvl w:ilvl="1">
      <w:start w:val="1"/>
      <w:numFmt w:val="decimal"/>
      <w:pStyle w:val="ListParagraph"/>
      <w:lvlText w:val="%1.%2"/>
      <w:lvlJc w:val="left"/>
      <w:pPr>
        <w:tabs>
          <w:tab w:val="num" w:pos="1004"/>
        </w:tabs>
        <w:ind w:left="1004"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B093430"/>
    <w:multiLevelType w:val="hybridMultilevel"/>
    <w:tmpl w:val="BCF0C3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05D0CEC"/>
    <w:multiLevelType w:val="hybridMultilevel"/>
    <w:tmpl w:val="BF74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29D5E67"/>
    <w:multiLevelType w:val="multilevel"/>
    <w:tmpl w:val="58B2011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63A03437"/>
    <w:multiLevelType w:val="multilevel"/>
    <w:tmpl w:val="58B2011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63B5664C"/>
    <w:multiLevelType w:val="multilevel"/>
    <w:tmpl w:val="58B2011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67E04BC0"/>
    <w:multiLevelType w:val="hybridMultilevel"/>
    <w:tmpl w:val="745EC424"/>
    <w:lvl w:ilvl="0" w:tplc="8610A4CC">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AC42536"/>
    <w:multiLevelType w:val="hybridMultilevel"/>
    <w:tmpl w:val="81DA09EE"/>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8">
    <w:nsid w:val="6AE77A0F"/>
    <w:multiLevelType w:val="multilevel"/>
    <w:tmpl w:val="658E8C1C"/>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71150B18"/>
    <w:multiLevelType w:val="hybridMultilevel"/>
    <w:tmpl w:val="71FE8F1A"/>
    <w:lvl w:ilvl="0" w:tplc="BF9AF42A">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19F395E"/>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73584821"/>
    <w:multiLevelType w:val="hybridMultilevel"/>
    <w:tmpl w:val="1E0AE93C"/>
    <w:lvl w:ilvl="0" w:tplc="45F2C02C">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3011F9"/>
    <w:multiLevelType w:val="multilevel"/>
    <w:tmpl w:val="58B2011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79AB74DC"/>
    <w:multiLevelType w:val="multilevel"/>
    <w:tmpl w:val="44DE75A4"/>
    <w:lvl w:ilvl="0">
      <w:start w:val="8"/>
      <w:numFmt w:val="decimal"/>
      <w:lvlText w:val="8.%1"/>
      <w:lvlJc w:val="left"/>
      <w:pPr>
        <w:ind w:left="360" w:hanging="360"/>
      </w:pPr>
      <w:rPr>
        <w:rFonts w:hint="default"/>
      </w:rPr>
    </w:lvl>
    <w:lvl w:ilvl="1">
      <w:start w:val="8"/>
      <w:numFmt w:val="decimal"/>
      <w:lvlText w:val="%2."/>
      <w:lvlJc w:val="left"/>
      <w:pPr>
        <w:ind w:left="360" w:hanging="360"/>
      </w:pPr>
      <w:rPr>
        <w:rFonts w:hint="default"/>
        <w:b/>
        <w:sz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7C034976"/>
    <w:multiLevelType w:val="multilevel"/>
    <w:tmpl w:val="DDDCC1A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D0E4419"/>
    <w:multiLevelType w:val="hybridMultilevel"/>
    <w:tmpl w:val="5E58D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7FA647B5"/>
    <w:multiLevelType w:val="multilevel"/>
    <w:tmpl w:val="2B7C945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0"/>
  </w:num>
  <w:num w:numId="2">
    <w:abstractNumId w:val="54"/>
  </w:num>
  <w:num w:numId="3">
    <w:abstractNumId w:val="10"/>
  </w:num>
  <w:num w:numId="4">
    <w:abstractNumId w:val="29"/>
  </w:num>
  <w:num w:numId="5">
    <w:abstractNumId w:val="51"/>
  </w:num>
  <w:num w:numId="6">
    <w:abstractNumId w:val="36"/>
  </w:num>
  <w:num w:numId="7">
    <w:abstractNumId w:val="2"/>
  </w:num>
  <w:num w:numId="8">
    <w:abstractNumId w:val="27"/>
  </w:num>
  <w:num w:numId="9">
    <w:abstractNumId w:val="22"/>
  </w:num>
  <w:num w:numId="10">
    <w:abstractNumId w:val="47"/>
  </w:num>
  <w:num w:numId="11">
    <w:abstractNumId w:val="41"/>
  </w:num>
  <w:num w:numId="12">
    <w:abstractNumId w:val="56"/>
  </w:num>
  <w:num w:numId="13">
    <w:abstractNumId w:val="39"/>
  </w:num>
  <w:num w:numId="14">
    <w:abstractNumId w:val="33"/>
  </w:num>
  <w:num w:numId="15">
    <w:abstractNumId w:val="1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lvlOverride w:ilvl="2"/>
    <w:lvlOverride w:ilvl="3"/>
    <w:lvlOverride w:ilvl="4"/>
    <w:lvlOverride w:ilvl="5"/>
    <w:lvlOverride w:ilvl="6"/>
    <w:lvlOverride w:ilvl="7"/>
    <w:lvlOverride w:ilvl="8"/>
  </w:num>
  <w:num w:numId="18">
    <w:abstractNumId w:val="35"/>
    <w:lvlOverride w:ilvl="0"/>
    <w:lvlOverride w:ilvl="1">
      <w:startOverride w:val="1"/>
    </w:lvlOverride>
    <w:lvlOverride w:ilvl="2"/>
    <w:lvlOverride w:ilvl="3"/>
    <w:lvlOverride w:ilvl="4"/>
    <w:lvlOverride w:ilvl="5"/>
    <w:lvlOverride w:ilvl="6"/>
    <w:lvlOverride w:ilvl="7"/>
    <w:lvlOverride w:ilv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7"/>
  </w:num>
  <w:num w:numId="34">
    <w:abstractNumId w:val="37"/>
  </w:num>
  <w:num w:numId="35">
    <w:abstractNumId w:val="52"/>
  </w:num>
  <w:num w:numId="36">
    <w:abstractNumId w:val="53"/>
  </w:num>
  <w:num w:numId="37">
    <w:abstractNumId w:val="55"/>
  </w:num>
  <w:num w:numId="38">
    <w:abstractNumId w:val="46"/>
  </w:num>
  <w:num w:numId="39">
    <w:abstractNumId w:val="23"/>
  </w:num>
  <w:num w:numId="40">
    <w:abstractNumId w:val="4"/>
  </w:num>
  <w:num w:numId="41">
    <w:abstractNumId w:val="5"/>
  </w:num>
  <w:num w:numId="42">
    <w:abstractNumId w:val="12"/>
  </w:num>
  <w:num w:numId="43">
    <w:abstractNumId w:val="16"/>
  </w:num>
  <w:num w:numId="44">
    <w:abstractNumId w:val="20"/>
  </w:num>
  <w:num w:numId="45">
    <w:abstractNumId w:val="50"/>
  </w:num>
  <w:num w:numId="46">
    <w:abstractNumId w:val="15"/>
  </w:num>
  <w:num w:numId="47">
    <w:abstractNumId w:val="57"/>
  </w:num>
  <w:num w:numId="48">
    <w:abstractNumId w:val="28"/>
  </w:num>
  <w:num w:numId="49">
    <w:abstractNumId w:val="7"/>
  </w:num>
  <w:num w:numId="50">
    <w:abstractNumId w:val="0"/>
  </w:num>
  <w:num w:numId="51">
    <w:abstractNumId w:val="26"/>
  </w:num>
  <w:num w:numId="52">
    <w:abstractNumId w:val="25"/>
  </w:num>
  <w:num w:numId="53">
    <w:abstractNumId w:val="18"/>
  </w:num>
  <w:num w:numId="54">
    <w:abstractNumId w:val="21"/>
  </w:num>
  <w:num w:numId="55">
    <w:abstractNumId w:val="48"/>
  </w:num>
  <w:num w:numId="56">
    <w:abstractNumId w:val="31"/>
  </w:num>
  <w:num w:numId="57">
    <w:abstractNumId w:val="8"/>
  </w:num>
  <w:num w:numId="58">
    <w:abstractNumId w:val="1"/>
  </w:num>
  <w:num w:numId="59">
    <w:abstractNumId w:val="9"/>
  </w:num>
  <w:num w:numId="60">
    <w:abstractNumId w:val="32"/>
  </w:num>
  <w:num w:numId="61">
    <w:abstractNumId w:val="6"/>
  </w:num>
  <w:num w:numId="62">
    <w:abstractNumId w:val="30"/>
  </w:num>
  <w:num w:numId="63">
    <w:abstractNumId w:val="3"/>
  </w:num>
  <w:num w:numId="64">
    <w:abstractNumId w:val="19"/>
  </w:num>
  <w:num w:numId="65">
    <w:abstractNumId w:val="42"/>
  </w:num>
  <w:num w:numId="66">
    <w:abstractNumId w:val="38"/>
  </w:num>
  <w:num w:numId="67">
    <w:abstractNumId w:val="14"/>
  </w:num>
  <w:num w:numId="68">
    <w:abstractNumId w:val="34"/>
  </w:num>
  <w:num w:numId="69">
    <w:abstractNumId w:val="49"/>
  </w:num>
  <w:num w:numId="70">
    <w:abstractNumId w:val="40"/>
  </w:num>
  <w:num w:numId="71">
    <w:abstractNumId w:val="45"/>
  </w:num>
  <w:num w:numId="72">
    <w:abstractNumId w:val="13"/>
  </w:num>
  <w:num w:numId="73">
    <w:abstractNumId w:val="4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C01"/>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743E11"/>
    <w:rsid w:val="00010655"/>
    <w:rsid w:val="00023FF3"/>
    <w:rsid w:val="000302FA"/>
    <w:rsid w:val="00041574"/>
    <w:rsid w:val="00044308"/>
    <w:rsid w:val="000469E1"/>
    <w:rsid w:val="00052CE3"/>
    <w:rsid w:val="000549FE"/>
    <w:rsid w:val="00056B22"/>
    <w:rsid w:val="000600B0"/>
    <w:rsid w:val="00080479"/>
    <w:rsid w:val="000835DF"/>
    <w:rsid w:val="00084D37"/>
    <w:rsid w:val="00085167"/>
    <w:rsid w:val="00087032"/>
    <w:rsid w:val="0009175E"/>
    <w:rsid w:val="000A50F7"/>
    <w:rsid w:val="000B1288"/>
    <w:rsid w:val="000B29FB"/>
    <w:rsid w:val="000B6BEE"/>
    <w:rsid w:val="000C0DC9"/>
    <w:rsid w:val="000C1537"/>
    <w:rsid w:val="000D05FE"/>
    <w:rsid w:val="000E4409"/>
    <w:rsid w:val="000F3022"/>
    <w:rsid w:val="0010212E"/>
    <w:rsid w:val="0010334A"/>
    <w:rsid w:val="00123073"/>
    <w:rsid w:val="001235F0"/>
    <w:rsid w:val="0012514A"/>
    <w:rsid w:val="00130E94"/>
    <w:rsid w:val="00131128"/>
    <w:rsid w:val="001467AF"/>
    <w:rsid w:val="00154A24"/>
    <w:rsid w:val="00156E03"/>
    <w:rsid w:val="001607DE"/>
    <w:rsid w:val="00172D53"/>
    <w:rsid w:val="00175979"/>
    <w:rsid w:val="00183CA1"/>
    <w:rsid w:val="001855AF"/>
    <w:rsid w:val="00193C0A"/>
    <w:rsid w:val="001A3CEA"/>
    <w:rsid w:val="001A510E"/>
    <w:rsid w:val="001A5F4A"/>
    <w:rsid w:val="001B0A45"/>
    <w:rsid w:val="001B3754"/>
    <w:rsid w:val="001B633C"/>
    <w:rsid w:val="001B67D3"/>
    <w:rsid w:val="001D3872"/>
    <w:rsid w:val="001D5F79"/>
    <w:rsid w:val="001E0220"/>
    <w:rsid w:val="0021230D"/>
    <w:rsid w:val="00230F44"/>
    <w:rsid w:val="002409F5"/>
    <w:rsid w:val="00245CDA"/>
    <w:rsid w:val="00252DBB"/>
    <w:rsid w:val="00274270"/>
    <w:rsid w:val="00277F97"/>
    <w:rsid w:val="0029057B"/>
    <w:rsid w:val="002B53B3"/>
    <w:rsid w:val="002B736C"/>
    <w:rsid w:val="002D1955"/>
    <w:rsid w:val="002E6DE0"/>
    <w:rsid w:val="002E71C4"/>
    <w:rsid w:val="002F2E3D"/>
    <w:rsid w:val="002F523C"/>
    <w:rsid w:val="0030091E"/>
    <w:rsid w:val="0030363F"/>
    <w:rsid w:val="00310EB0"/>
    <w:rsid w:val="003119D1"/>
    <w:rsid w:val="0032402A"/>
    <w:rsid w:val="00334094"/>
    <w:rsid w:val="00337632"/>
    <w:rsid w:val="003440FF"/>
    <w:rsid w:val="0034414E"/>
    <w:rsid w:val="003507D6"/>
    <w:rsid w:val="00354EE6"/>
    <w:rsid w:val="00370C76"/>
    <w:rsid w:val="00371CEB"/>
    <w:rsid w:val="00372811"/>
    <w:rsid w:val="00374149"/>
    <w:rsid w:val="00380FCD"/>
    <w:rsid w:val="00390875"/>
    <w:rsid w:val="003A3FA3"/>
    <w:rsid w:val="003A6577"/>
    <w:rsid w:val="003B180F"/>
    <w:rsid w:val="003B6DB6"/>
    <w:rsid w:val="003C0CAC"/>
    <w:rsid w:val="003D688D"/>
    <w:rsid w:val="003E1863"/>
    <w:rsid w:val="00406171"/>
    <w:rsid w:val="00410299"/>
    <w:rsid w:val="004103BC"/>
    <w:rsid w:val="00437E6F"/>
    <w:rsid w:val="00457454"/>
    <w:rsid w:val="00485DF2"/>
    <w:rsid w:val="00487C19"/>
    <w:rsid w:val="00492122"/>
    <w:rsid w:val="004A1711"/>
    <w:rsid w:val="004A57F3"/>
    <w:rsid w:val="004A60CE"/>
    <w:rsid w:val="004C39CE"/>
    <w:rsid w:val="004C558D"/>
    <w:rsid w:val="004C5C19"/>
    <w:rsid w:val="004C5D0E"/>
    <w:rsid w:val="004C69E3"/>
    <w:rsid w:val="004D2C5F"/>
    <w:rsid w:val="004D2D17"/>
    <w:rsid w:val="004D30D5"/>
    <w:rsid w:val="004D31DE"/>
    <w:rsid w:val="004E0346"/>
    <w:rsid w:val="004E161A"/>
    <w:rsid w:val="004E50DD"/>
    <w:rsid w:val="004F29AC"/>
    <w:rsid w:val="004F5B90"/>
    <w:rsid w:val="00511955"/>
    <w:rsid w:val="00525F85"/>
    <w:rsid w:val="00533801"/>
    <w:rsid w:val="005370C1"/>
    <w:rsid w:val="00543341"/>
    <w:rsid w:val="00551CF6"/>
    <w:rsid w:val="00574DC1"/>
    <w:rsid w:val="0058712E"/>
    <w:rsid w:val="00587D5F"/>
    <w:rsid w:val="0059222F"/>
    <w:rsid w:val="005949B6"/>
    <w:rsid w:val="005956B7"/>
    <w:rsid w:val="0059580C"/>
    <w:rsid w:val="005A5561"/>
    <w:rsid w:val="005C5052"/>
    <w:rsid w:val="005D6E59"/>
    <w:rsid w:val="005D78CC"/>
    <w:rsid w:val="005E2B6C"/>
    <w:rsid w:val="005F3B9A"/>
    <w:rsid w:val="005F4271"/>
    <w:rsid w:val="005F7F3F"/>
    <w:rsid w:val="00601065"/>
    <w:rsid w:val="006018FA"/>
    <w:rsid w:val="00604A7D"/>
    <w:rsid w:val="006101AF"/>
    <w:rsid w:val="0061033A"/>
    <w:rsid w:val="00635984"/>
    <w:rsid w:val="0063783B"/>
    <w:rsid w:val="00637C76"/>
    <w:rsid w:val="0064695C"/>
    <w:rsid w:val="00646D58"/>
    <w:rsid w:val="00653C97"/>
    <w:rsid w:val="00657068"/>
    <w:rsid w:val="0066252D"/>
    <w:rsid w:val="00671D59"/>
    <w:rsid w:val="006D3573"/>
    <w:rsid w:val="006E4C66"/>
    <w:rsid w:val="006F375E"/>
    <w:rsid w:val="006F41A3"/>
    <w:rsid w:val="006F47FA"/>
    <w:rsid w:val="00701F0C"/>
    <w:rsid w:val="0070362F"/>
    <w:rsid w:val="00705DBB"/>
    <w:rsid w:val="00711011"/>
    <w:rsid w:val="007210CA"/>
    <w:rsid w:val="00734E40"/>
    <w:rsid w:val="00743E11"/>
    <w:rsid w:val="007A096A"/>
    <w:rsid w:val="007A3B89"/>
    <w:rsid w:val="007B4B9B"/>
    <w:rsid w:val="007C0317"/>
    <w:rsid w:val="007C29BF"/>
    <w:rsid w:val="007C5D75"/>
    <w:rsid w:val="007D5EE0"/>
    <w:rsid w:val="007D7154"/>
    <w:rsid w:val="007D750C"/>
    <w:rsid w:val="007E0B02"/>
    <w:rsid w:val="007E2D2F"/>
    <w:rsid w:val="007E428E"/>
    <w:rsid w:val="007F22D4"/>
    <w:rsid w:val="0082540F"/>
    <w:rsid w:val="00826803"/>
    <w:rsid w:val="00831511"/>
    <w:rsid w:val="008341BC"/>
    <w:rsid w:val="008434C2"/>
    <w:rsid w:val="008444C8"/>
    <w:rsid w:val="0084478B"/>
    <w:rsid w:val="00847297"/>
    <w:rsid w:val="0086443C"/>
    <w:rsid w:val="0087078E"/>
    <w:rsid w:val="00871A60"/>
    <w:rsid w:val="00883B2D"/>
    <w:rsid w:val="008A5F51"/>
    <w:rsid w:val="008C28EE"/>
    <w:rsid w:val="008D4111"/>
    <w:rsid w:val="008E4937"/>
    <w:rsid w:val="009012D3"/>
    <w:rsid w:val="00914043"/>
    <w:rsid w:val="00916ECA"/>
    <w:rsid w:val="00974D34"/>
    <w:rsid w:val="009901B6"/>
    <w:rsid w:val="009970CC"/>
    <w:rsid w:val="009A0AFE"/>
    <w:rsid w:val="009A132D"/>
    <w:rsid w:val="009A2BDA"/>
    <w:rsid w:val="009B0D88"/>
    <w:rsid w:val="009E6389"/>
    <w:rsid w:val="009F4518"/>
    <w:rsid w:val="009F733A"/>
    <w:rsid w:val="009F75DA"/>
    <w:rsid w:val="00A05123"/>
    <w:rsid w:val="00A06A66"/>
    <w:rsid w:val="00A313B1"/>
    <w:rsid w:val="00A3484F"/>
    <w:rsid w:val="00A37458"/>
    <w:rsid w:val="00A41848"/>
    <w:rsid w:val="00A4597F"/>
    <w:rsid w:val="00A52F79"/>
    <w:rsid w:val="00A61094"/>
    <w:rsid w:val="00A70C89"/>
    <w:rsid w:val="00A75320"/>
    <w:rsid w:val="00A7593E"/>
    <w:rsid w:val="00A75D04"/>
    <w:rsid w:val="00A75F0A"/>
    <w:rsid w:val="00A7654F"/>
    <w:rsid w:val="00A77FE7"/>
    <w:rsid w:val="00A96B6A"/>
    <w:rsid w:val="00AA004E"/>
    <w:rsid w:val="00AA4595"/>
    <w:rsid w:val="00AB5AB4"/>
    <w:rsid w:val="00AB6493"/>
    <w:rsid w:val="00AC14FF"/>
    <w:rsid w:val="00AC368F"/>
    <w:rsid w:val="00AE0C61"/>
    <w:rsid w:val="00AE39F4"/>
    <w:rsid w:val="00AE436A"/>
    <w:rsid w:val="00AF3DC7"/>
    <w:rsid w:val="00AF57EC"/>
    <w:rsid w:val="00B019E3"/>
    <w:rsid w:val="00B11CB8"/>
    <w:rsid w:val="00B14761"/>
    <w:rsid w:val="00B166FB"/>
    <w:rsid w:val="00B16D8A"/>
    <w:rsid w:val="00B230B6"/>
    <w:rsid w:val="00B31235"/>
    <w:rsid w:val="00B3228E"/>
    <w:rsid w:val="00B42AA0"/>
    <w:rsid w:val="00B47373"/>
    <w:rsid w:val="00B61E0C"/>
    <w:rsid w:val="00B62348"/>
    <w:rsid w:val="00B63A91"/>
    <w:rsid w:val="00B63CF3"/>
    <w:rsid w:val="00B66C11"/>
    <w:rsid w:val="00B706AA"/>
    <w:rsid w:val="00B7442C"/>
    <w:rsid w:val="00B831A0"/>
    <w:rsid w:val="00B8614D"/>
    <w:rsid w:val="00BA1623"/>
    <w:rsid w:val="00BA30BB"/>
    <w:rsid w:val="00BA6125"/>
    <w:rsid w:val="00BB427C"/>
    <w:rsid w:val="00BC0577"/>
    <w:rsid w:val="00BD163B"/>
    <w:rsid w:val="00BD370D"/>
    <w:rsid w:val="00BD3CEE"/>
    <w:rsid w:val="00BD4BBE"/>
    <w:rsid w:val="00C01430"/>
    <w:rsid w:val="00C12E13"/>
    <w:rsid w:val="00C169DA"/>
    <w:rsid w:val="00C231DD"/>
    <w:rsid w:val="00C448C2"/>
    <w:rsid w:val="00C479B3"/>
    <w:rsid w:val="00C507FB"/>
    <w:rsid w:val="00C53228"/>
    <w:rsid w:val="00C73465"/>
    <w:rsid w:val="00C75AE9"/>
    <w:rsid w:val="00C819A0"/>
    <w:rsid w:val="00C93A35"/>
    <w:rsid w:val="00CB3E17"/>
    <w:rsid w:val="00CB4ACA"/>
    <w:rsid w:val="00CB6EA7"/>
    <w:rsid w:val="00CC1336"/>
    <w:rsid w:val="00CD6F79"/>
    <w:rsid w:val="00CD7B50"/>
    <w:rsid w:val="00CF0490"/>
    <w:rsid w:val="00CF3804"/>
    <w:rsid w:val="00CF3EFA"/>
    <w:rsid w:val="00CF6031"/>
    <w:rsid w:val="00D00803"/>
    <w:rsid w:val="00D07124"/>
    <w:rsid w:val="00D13DCB"/>
    <w:rsid w:val="00D20B25"/>
    <w:rsid w:val="00D22C1B"/>
    <w:rsid w:val="00D23D3E"/>
    <w:rsid w:val="00D27190"/>
    <w:rsid w:val="00D32ACE"/>
    <w:rsid w:val="00D54BBE"/>
    <w:rsid w:val="00D61E71"/>
    <w:rsid w:val="00D62225"/>
    <w:rsid w:val="00D658F2"/>
    <w:rsid w:val="00D721B9"/>
    <w:rsid w:val="00D74D78"/>
    <w:rsid w:val="00D74FFB"/>
    <w:rsid w:val="00D83401"/>
    <w:rsid w:val="00D92A41"/>
    <w:rsid w:val="00DA0AEF"/>
    <w:rsid w:val="00DA27ED"/>
    <w:rsid w:val="00DA5693"/>
    <w:rsid w:val="00DB0AE3"/>
    <w:rsid w:val="00DB125A"/>
    <w:rsid w:val="00DB5DDE"/>
    <w:rsid w:val="00DB6804"/>
    <w:rsid w:val="00DC350E"/>
    <w:rsid w:val="00DC45DF"/>
    <w:rsid w:val="00DC6202"/>
    <w:rsid w:val="00DD29EF"/>
    <w:rsid w:val="00DD60E7"/>
    <w:rsid w:val="00DD78BF"/>
    <w:rsid w:val="00DF17DC"/>
    <w:rsid w:val="00E01E77"/>
    <w:rsid w:val="00E049FA"/>
    <w:rsid w:val="00E06E88"/>
    <w:rsid w:val="00E13B2A"/>
    <w:rsid w:val="00E313C2"/>
    <w:rsid w:val="00E446E6"/>
    <w:rsid w:val="00E61EE1"/>
    <w:rsid w:val="00E63AE0"/>
    <w:rsid w:val="00E83D56"/>
    <w:rsid w:val="00E87C87"/>
    <w:rsid w:val="00E91339"/>
    <w:rsid w:val="00EA24FB"/>
    <w:rsid w:val="00EA3ED2"/>
    <w:rsid w:val="00EA7234"/>
    <w:rsid w:val="00EB4146"/>
    <w:rsid w:val="00ED5E78"/>
    <w:rsid w:val="00EE3B0C"/>
    <w:rsid w:val="00EF0AA1"/>
    <w:rsid w:val="00EF0AC4"/>
    <w:rsid w:val="00EF1286"/>
    <w:rsid w:val="00EF48E1"/>
    <w:rsid w:val="00F01CC2"/>
    <w:rsid w:val="00F03DBE"/>
    <w:rsid w:val="00F445F5"/>
    <w:rsid w:val="00F471F2"/>
    <w:rsid w:val="00F52988"/>
    <w:rsid w:val="00F54F2A"/>
    <w:rsid w:val="00F61389"/>
    <w:rsid w:val="00F61636"/>
    <w:rsid w:val="00F6300F"/>
    <w:rsid w:val="00F75A7D"/>
    <w:rsid w:val="00FA3A70"/>
    <w:rsid w:val="00FB5F73"/>
    <w:rsid w:val="00FC222D"/>
    <w:rsid w:val="00FC6B0C"/>
    <w:rsid w:val="00FE2F89"/>
    <w:rsid w:val="00FF33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76"/>
    <w:rPr>
      <w:rFonts w:ascii="Arial" w:hAnsi="Arial"/>
      <w:szCs w:val="20"/>
      <w:lang w:val="en-GB"/>
    </w:rPr>
  </w:style>
  <w:style w:type="paragraph" w:styleId="Heading1">
    <w:name w:val="heading 1"/>
    <w:basedOn w:val="Normal"/>
    <w:next w:val="Normal"/>
    <w:link w:val="Heading1Char"/>
    <w:uiPriority w:val="99"/>
    <w:qFormat/>
    <w:rsid w:val="0034414E"/>
    <w:pPr>
      <w:keepNext/>
      <w:numPr>
        <w:numId w:val="1"/>
      </w:numPr>
      <w:tabs>
        <w:tab w:val="clear" w:pos="862"/>
      </w:tabs>
      <w:spacing w:before="240" w:after="240"/>
      <w:ind w:left="709" w:hanging="709"/>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aliases w:val="b"/>
    <w:basedOn w:val="Normal"/>
    <w:next w:val="Normal"/>
    <w:link w:val="Heading3Char"/>
    <w:uiPriority w:val="99"/>
    <w:qFormat/>
    <w:rsid w:val="00F61636"/>
    <w:pPr>
      <w:keepNext/>
      <w:numPr>
        <w:numId w:val="5"/>
      </w:numPr>
      <w:jc w:val="center"/>
      <w:outlineLvl w:val="2"/>
    </w:pPr>
    <w:rPr>
      <w:rFonts w:cs="Arial"/>
      <w:b/>
      <w:bCs/>
      <w:i/>
      <w:sz w:val="28"/>
      <w:szCs w:val="26"/>
    </w:r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14E"/>
    <w:rPr>
      <w:rFonts w:ascii="Arial" w:hAnsi="Arial"/>
      <w:b/>
      <w:bCs/>
      <w:sz w:val="24"/>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aliases w:val="b Char"/>
    <w:basedOn w:val="DefaultParagraphFont"/>
    <w:link w:val="Heading3"/>
    <w:uiPriority w:val="99"/>
    <w:locked/>
    <w:rsid w:val="00F61636"/>
    <w:rPr>
      <w:rFonts w:ascii="Arial" w:hAnsi="Arial" w:cs="Arial"/>
      <w:b/>
      <w:bCs/>
      <w:i/>
      <w:sz w:val="28"/>
      <w:szCs w:val="26"/>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locked/>
    <w:rsid w:val="000835DF"/>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0835DF"/>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5DF"/>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0835DF"/>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0835DF"/>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34"/>
    <w:qFormat/>
    <w:rsid w:val="00A4597F"/>
    <w:pPr>
      <w:numPr>
        <w:ilvl w:val="1"/>
        <w:numId w:val="1"/>
      </w:numPr>
      <w:tabs>
        <w:tab w:val="clear" w:pos="1004"/>
        <w:tab w:val="num" w:pos="720"/>
      </w:tabs>
      <w:spacing w:after="240"/>
      <w:ind w:left="720"/>
    </w:pPr>
  </w:style>
  <w:style w:type="paragraph" w:customStyle="1" w:styleId="Bullettext">
    <w:name w:val="Bullet text"/>
    <w:basedOn w:val="Normal"/>
    <w:uiPriority w:val="99"/>
    <w:rsid w:val="006F375E"/>
    <w:pPr>
      <w:numPr>
        <w:numId w:val="6"/>
      </w:numPr>
      <w:ind w:left="714" w:hanging="357"/>
    </w:pPr>
    <w:rPr>
      <w:szCs w:val="24"/>
      <w:lang w:eastAsia="en-GB"/>
    </w:rPr>
  </w:style>
  <w:style w:type="numbering" w:customStyle="1" w:styleId="StyleOutlinenumberedLatinArial11ptLeft0cmHanging">
    <w:name w:val="Style Outline numbered (Latin) Arial 11 pt Left:  0 cm Hanging:..."/>
    <w:rsid w:val="0075144D"/>
    <w:pPr>
      <w:numPr>
        <w:numId w:val="2"/>
      </w:numPr>
    </w:pPr>
  </w:style>
  <w:style w:type="character" w:styleId="Strong">
    <w:name w:val="Strong"/>
    <w:uiPriority w:val="99"/>
    <w:qFormat/>
    <w:locked/>
    <w:rsid w:val="00044308"/>
    <w:rPr>
      <w:b/>
      <w:bCs/>
    </w:rPr>
  </w:style>
  <w:style w:type="character" w:styleId="CommentReference">
    <w:name w:val="annotation reference"/>
    <w:basedOn w:val="DefaultParagraphFont"/>
    <w:semiHidden/>
    <w:unhideWhenUsed/>
    <w:rsid w:val="000B29FB"/>
    <w:rPr>
      <w:sz w:val="16"/>
      <w:szCs w:val="16"/>
    </w:rPr>
  </w:style>
  <w:style w:type="paragraph" w:styleId="CommentText">
    <w:name w:val="annotation text"/>
    <w:basedOn w:val="Normal"/>
    <w:link w:val="CommentTextChar"/>
    <w:semiHidden/>
    <w:unhideWhenUsed/>
    <w:rsid w:val="000B29FB"/>
    <w:rPr>
      <w:sz w:val="20"/>
    </w:rPr>
  </w:style>
  <w:style w:type="character" w:customStyle="1" w:styleId="CommentTextChar">
    <w:name w:val="Comment Text Char"/>
    <w:basedOn w:val="DefaultParagraphFont"/>
    <w:link w:val="CommentText"/>
    <w:uiPriority w:val="99"/>
    <w:semiHidden/>
    <w:rsid w:val="000B29F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B29FB"/>
    <w:rPr>
      <w:b/>
      <w:bCs/>
    </w:rPr>
  </w:style>
  <w:style w:type="character" w:customStyle="1" w:styleId="CommentSubjectChar">
    <w:name w:val="Comment Subject Char"/>
    <w:basedOn w:val="CommentTextChar"/>
    <w:link w:val="CommentSubject"/>
    <w:uiPriority w:val="99"/>
    <w:semiHidden/>
    <w:rsid w:val="000B29FB"/>
    <w:rPr>
      <w:rFonts w:ascii="Arial" w:hAnsi="Arial"/>
      <w:b/>
      <w:bCs/>
      <w:sz w:val="20"/>
      <w:szCs w:val="20"/>
      <w:lang w:val="en-GB"/>
    </w:rPr>
  </w:style>
  <w:style w:type="paragraph" w:styleId="BodyText2">
    <w:name w:val="Body Text 2"/>
    <w:basedOn w:val="Normal"/>
    <w:link w:val="BodyText2Char"/>
    <w:uiPriority w:val="99"/>
    <w:semiHidden/>
    <w:unhideWhenUsed/>
    <w:rsid w:val="00BD3CEE"/>
    <w:pPr>
      <w:spacing w:after="120" w:line="480" w:lineRule="auto"/>
    </w:pPr>
  </w:style>
  <w:style w:type="character" w:customStyle="1" w:styleId="BodyText2Char">
    <w:name w:val="Body Text 2 Char"/>
    <w:basedOn w:val="DefaultParagraphFont"/>
    <w:link w:val="BodyText2"/>
    <w:uiPriority w:val="99"/>
    <w:semiHidden/>
    <w:rsid w:val="00BD3CEE"/>
    <w:rPr>
      <w:rFonts w:ascii="Arial" w:hAnsi="Arial"/>
      <w:szCs w:val="20"/>
      <w:lang w:val="en-GB"/>
    </w:rPr>
  </w:style>
  <w:style w:type="paragraph" w:customStyle="1" w:styleId="Default">
    <w:name w:val="Default"/>
    <w:rsid w:val="00BD3CEE"/>
    <w:pPr>
      <w:autoSpaceDE w:val="0"/>
      <w:autoSpaceDN w:val="0"/>
      <w:adjustRightInd w:val="0"/>
    </w:pPr>
    <w:rPr>
      <w:rFonts w:ascii="Arial" w:hAnsi="Arial" w:cs="Arial"/>
      <w:color w:val="000000"/>
      <w:sz w:val="24"/>
      <w:szCs w:val="24"/>
      <w:lang w:val="en-GB" w:eastAsia="en-GB"/>
    </w:rPr>
  </w:style>
  <w:style w:type="paragraph" w:customStyle="1" w:styleId="StyleArial11ptJustified">
    <w:name w:val="Style Arial 11 pt Justified"/>
    <w:basedOn w:val="Normal"/>
    <w:rsid w:val="00BD3CEE"/>
    <w:pPr>
      <w:jc w:val="both"/>
    </w:pPr>
    <w:rPr>
      <w:rFonts w:cs="Arial"/>
      <w:szCs w:val="22"/>
    </w:rPr>
  </w:style>
  <w:style w:type="table" w:styleId="TableGrid">
    <w:name w:val="Table Grid"/>
    <w:basedOn w:val="TableNormal"/>
    <w:locked/>
    <w:rsid w:val="00EA2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3B2D"/>
    <w:rPr>
      <w:rFonts w:ascii="Arial" w:hAnsi="Arial"/>
      <w:szCs w:val="20"/>
      <w:lang w:val="en-GB"/>
    </w:rPr>
  </w:style>
  <w:style w:type="paragraph" w:styleId="Title">
    <w:name w:val="Title"/>
    <w:basedOn w:val="Normal"/>
    <w:next w:val="Normal"/>
    <w:link w:val="TitleChar"/>
    <w:qFormat/>
    <w:locked/>
    <w:rsid w:val="002B53B3"/>
    <w:pPr>
      <w:jc w:val="center"/>
    </w:pPr>
    <w:rPr>
      <w:b/>
      <w:sz w:val="36"/>
    </w:rPr>
  </w:style>
  <w:style w:type="character" w:customStyle="1" w:styleId="TitleChar">
    <w:name w:val="Title Char"/>
    <w:basedOn w:val="DefaultParagraphFont"/>
    <w:link w:val="Title"/>
    <w:rsid w:val="002B53B3"/>
    <w:rPr>
      <w:rFonts w:ascii="Arial" w:hAnsi="Arial"/>
      <w:b/>
      <w:sz w:val="3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76"/>
    <w:rPr>
      <w:rFonts w:ascii="Arial" w:hAnsi="Arial"/>
      <w:szCs w:val="20"/>
      <w:lang w:val="en-GB"/>
    </w:rPr>
  </w:style>
  <w:style w:type="paragraph" w:styleId="Heading1">
    <w:name w:val="heading 1"/>
    <w:basedOn w:val="Normal"/>
    <w:next w:val="Normal"/>
    <w:link w:val="Heading1Char"/>
    <w:uiPriority w:val="99"/>
    <w:qFormat/>
    <w:rsid w:val="0034414E"/>
    <w:pPr>
      <w:keepNext/>
      <w:numPr>
        <w:numId w:val="1"/>
      </w:numPr>
      <w:tabs>
        <w:tab w:val="clear" w:pos="862"/>
      </w:tabs>
      <w:spacing w:before="240" w:after="240"/>
      <w:ind w:left="709" w:hanging="709"/>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aliases w:val="b"/>
    <w:basedOn w:val="Normal"/>
    <w:next w:val="Normal"/>
    <w:link w:val="Heading3Char"/>
    <w:uiPriority w:val="99"/>
    <w:qFormat/>
    <w:rsid w:val="00F61636"/>
    <w:pPr>
      <w:keepNext/>
      <w:numPr>
        <w:numId w:val="5"/>
      </w:numPr>
      <w:jc w:val="center"/>
      <w:outlineLvl w:val="2"/>
    </w:pPr>
    <w:rPr>
      <w:rFonts w:cs="Arial"/>
      <w:b/>
      <w:bCs/>
      <w:i/>
      <w:sz w:val="28"/>
      <w:szCs w:val="26"/>
    </w:r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14E"/>
    <w:rPr>
      <w:rFonts w:ascii="Arial" w:hAnsi="Arial"/>
      <w:b/>
      <w:bCs/>
      <w:sz w:val="24"/>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aliases w:val="b Char"/>
    <w:basedOn w:val="DefaultParagraphFont"/>
    <w:link w:val="Heading3"/>
    <w:uiPriority w:val="99"/>
    <w:locked/>
    <w:rsid w:val="00F61636"/>
    <w:rPr>
      <w:rFonts w:ascii="Arial" w:hAnsi="Arial" w:cs="Arial"/>
      <w:b/>
      <w:bCs/>
      <w:i/>
      <w:sz w:val="28"/>
      <w:szCs w:val="26"/>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locked/>
    <w:rsid w:val="000835DF"/>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0835DF"/>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5DF"/>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0835DF"/>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0835DF"/>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34"/>
    <w:qFormat/>
    <w:rsid w:val="00A4597F"/>
    <w:pPr>
      <w:numPr>
        <w:ilvl w:val="1"/>
        <w:numId w:val="1"/>
      </w:numPr>
      <w:tabs>
        <w:tab w:val="clear" w:pos="1004"/>
        <w:tab w:val="num" w:pos="720"/>
      </w:tabs>
      <w:spacing w:after="240"/>
      <w:ind w:left="720"/>
    </w:pPr>
  </w:style>
  <w:style w:type="paragraph" w:customStyle="1" w:styleId="Bullettext">
    <w:name w:val="Bullet text"/>
    <w:basedOn w:val="Normal"/>
    <w:uiPriority w:val="99"/>
    <w:rsid w:val="006F375E"/>
    <w:pPr>
      <w:numPr>
        <w:numId w:val="6"/>
      </w:numPr>
      <w:ind w:left="714" w:hanging="357"/>
    </w:pPr>
    <w:rPr>
      <w:szCs w:val="24"/>
      <w:lang w:eastAsia="en-GB"/>
    </w:rPr>
  </w:style>
  <w:style w:type="numbering" w:customStyle="1" w:styleId="StyleOutlinenumberedLatinArial11ptLeft0cmHanging">
    <w:name w:val="Style Outline numbered (Latin) Arial 11 pt Left:  0 cm Hanging:..."/>
    <w:rsid w:val="0075144D"/>
    <w:pPr>
      <w:numPr>
        <w:numId w:val="2"/>
      </w:numPr>
    </w:pPr>
  </w:style>
  <w:style w:type="character" w:styleId="Strong">
    <w:name w:val="Strong"/>
    <w:uiPriority w:val="99"/>
    <w:qFormat/>
    <w:locked/>
    <w:rsid w:val="00044308"/>
    <w:rPr>
      <w:b/>
      <w:bCs/>
    </w:rPr>
  </w:style>
  <w:style w:type="character" w:styleId="CommentReference">
    <w:name w:val="annotation reference"/>
    <w:basedOn w:val="DefaultParagraphFont"/>
    <w:semiHidden/>
    <w:unhideWhenUsed/>
    <w:rsid w:val="000B29FB"/>
    <w:rPr>
      <w:sz w:val="16"/>
      <w:szCs w:val="16"/>
    </w:rPr>
  </w:style>
  <w:style w:type="paragraph" w:styleId="CommentText">
    <w:name w:val="annotation text"/>
    <w:basedOn w:val="Normal"/>
    <w:link w:val="CommentTextChar"/>
    <w:semiHidden/>
    <w:unhideWhenUsed/>
    <w:rsid w:val="000B29FB"/>
    <w:rPr>
      <w:sz w:val="20"/>
    </w:rPr>
  </w:style>
  <w:style w:type="character" w:customStyle="1" w:styleId="CommentTextChar">
    <w:name w:val="Comment Text Char"/>
    <w:basedOn w:val="DefaultParagraphFont"/>
    <w:link w:val="CommentText"/>
    <w:uiPriority w:val="99"/>
    <w:semiHidden/>
    <w:rsid w:val="000B29F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B29FB"/>
    <w:rPr>
      <w:b/>
      <w:bCs/>
    </w:rPr>
  </w:style>
  <w:style w:type="character" w:customStyle="1" w:styleId="CommentSubjectChar">
    <w:name w:val="Comment Subject Char"/>
    <w:basedOn w:val="CommentTextChar"/>
    <w:link w:val="CommentSubject"/>
    <w:uiPriority w:val="99"/>
    <w:semiHidden/>
    <w:rsid w:val="000B29FB"/>
    <w:rPr>
      <w:rFonts w:ascii="Arial" w:hAnsi="Arial"/>
      <w:b/>
      <w:bCs/>
      <w:sz w:val="20"/>
      <w:szCs w:val="20"/>
      <w:lang w:val="en-GB"/>
    </w:rPr>
  </w:style>
  <w:style w:type="paragraph" w:styleId="BodyText2">
    <w:name w:val="Body Text 2"/>
    <w:basedOn w:val="Normal"/>
    <w:link w:val="BodyText2Char"/>
    <w:uiPriority w:val="99"/>
    <w:semiHidden/>
    <w:unhideWhenUsed/>
    <w:rsid w:val="00BD3CEE"/>
    <w:pPr>
      <w:spacing w:after="120" w:line="480" w:lineRule="auto"/>
    </w:pPr>
  </w:style>
  <w:style w:type="character" w:customStyle="1" w:styleId="BodyText2Char">
    <w:name w:val="Body Text 2 Char"/>
    <w:basedOn w:val="DefaultParagraphFont"/>
    <w:link w:val="BodyText2"/>
    <w:uiPriority w:val="99"/>
    <w:semiHidden/>
    <w:rsid w:val="00BD3CEE"/>
    <w:rPr>
      <w:rFonts w:ascii="Arial" w:hAnsi="Arial"/>
      <w:szCs w:val="20"/>
      <w:lang w:val="en-GB"/>
    </w:rPr>
  </w:style>
  <w:style w:type="paragraph" w:customStyle="1" w:styleId="Default">
    <w:name w:val="Default"/>
    <w:rsid w:val="00BD3CEE"/>
    <w:pPr>
      <w:autoSpaceDE w:val="0"/>
      <w:autoSpaceDN w:val="0"/>
      <w:adjustRightInd w:val="0"/>
    </w:pPr>
    <w:rPr>
      <w:rFonts w:ascii="Arial" w:hAnsi="Arial" w:cs="Arial"/>
      <w:color w:val="000000"/>
      <w:sz w:val="24"/>
      <w:szCs w:val="24"/>
      <w:lang w:val="en-GB" w:eastAsia="en-GB"/>
    </w:rPr>
  </w:style>
  <w:style w:type="paragraph" w:customStyle="1" w:styleId="StyleArial11ptJustified">
    <w:name w:val="Style Arial 11 pt Justified"/>
    <w:basedOn w:val="Normal"/>
    <w:rsid w:val="00BD3CEE"/>
    <w:pPr>
      <w:jc w:val="both"/>
    </w:pPr>
    <w:rPr>
      <w:rFonts w:cs="Arial"/>
      <w:szCs w:val="22"/>
    </w:rPr>
  </w:style>
  <w:style w:type="table" w:styleId="TableGrid">
    <w:name w:val="Table Grid"/>
    <w:basedOn w:val="TableNormal"/>
    <w:locked/>
    <w:rsid w:val="00EA2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3B2D"/>
    <w:rPr>
      <w:rFonts w:ascii="Arial" w:hAnsi="Arial"/>
      <w:szCs w:val="20"/>
      <w:lang w:val="en-GB"/>
    </w:rPr>
  </w:style>
  <w:style w:type="paragraph" w:styleId="Title">
    <w:name w:val="Title"/>
    <w:basedOn w:val="Normal"/>
    <w:next w:val="Normal"/>
    <w:link w:val="TitleChar"/>
    <w:qFormat/>
    <w:locked/>
    <w:rsid w:val="002B53B3"/>
    <w:pPr>
      <w:jc w:val="center"/>
    </w:pPr>
    <w:rPr>
      <w:b/>
      <w:sz w:val="36"/>
    </w:rPr>
  </w:style>
  <w:style w:type="character" w:customStyle="1" w:styleId="TitleChar">
    <w:name w:val="Title Char"/>
    <w:basedOn w:val="DefaultParagraphFont"/>
    <w:link w:val="Title"/>
    <w:rsid w:val="002B53B3"/>
    <w:rPr>
      <w:rFonts w:ascii="Arial" w:hAnsi="Arial"/>
      <w:b/>
      <w:sz w:val="36"/>
      <w:szCs w:val="20"/>
      <w:lang w:val="en-GB"/>
    </w:rPr>
  </w:style>
</w:styles>
</file>

<file path=word/webSettings.xml><?xml version="1.0" encoding="utf-8"?>
<w:webSettings xmlns:r="http://schemas.openxmlformats.org/officeDocument/2006/relationships" xmlns:w="http://schemas.openxmlformats.org/wordprocessingml/2006/main">
  <w:divs>
    <w:div w:id="284043486">
      <w:marLeft w:val="0"/>
      <w:marRight w:val="0"/>
      <w:marTop w:val="0"/>
      <w:marBottom w:val="0"/>
      <w:divBdr>
        <w:top w:val="none" w:sz="0" w:space="0" w:color="auto"/>
        <w:left w:val="none" w:sz="0" w:space="0" w:color="auto"/>
        <w:bottom w:val="none" w:sz="0" w:space="0" w:color="auto"/>
        <w:right w:val="none" w:sz="0" w:space="0" w:color="auto"/>
      </w:divBdr>
    </w:div>
    <w:div w:id="284043487">
      <w:marLeft w:val="0"/>
      <w:marRight w:val="0"/>
      <w:marTop w:val="0"/>
      <w:marBottom w:val="0"/>
      <w:divBdr>
        <w:top w:val="none" w:sz="0" w:space="0" w:color="auto"/>
        <w:left w:val="none" w:sz="0" w:space="0" w:color="auto"/>
        <w:bottom w:val="none" w:sz="0" w:space="0" w:color="auto"/>
        <w:right w:val="none" w:sz="0" w:space="0" w:color="auto"/>
      </w:divBdr>
    </w:div>
    <w:div w:id="324280527">
      <w:bodyDiv w:val="1"/>
      <w:marLeft w:val="0"/>
      <w:marRight w:val="0"/>
      <w:marTop w:val="0"/>
      <w:marBottom w:val="0"/>
      <w:divBdr>
        <w:top w:val="none" w:sz="0" w:space="0" w:color="auto"/>
        <w:left w:val="none" w:sz="0" w:space="0" w:color="auto"/>
        <w:bottom w:val="none" w:sz="0" w:space="0" w:color="auto"/>
        <w:right w:val="none" w:sz="0" w:space="0" w:color="auto"/>
      </w:divBdr>
    </w:div>
    <w:div w:id="579877130">
      <w:bodyDiv w:val="1"/>
      <w:marLeft w:val="0"/>
      <w:marRight w:val="0"/>
      <w:marTop w:val="0"/>
      <w:marBottom w:val="0"/>
      <w:divBdr>
        <w:top w:val="none" w:sz="0" w:space="0" w:color="auto"/>
        <w:left w:val="none" w:sz="0" w:space="0" w:color="auto"/>
        <w:bottom w:val="none" w:sz="0" w:space="0" w:color="auto"/>
        <w:right w:val="none" w:sz="0" w:space="0" w:color="auto"/>
      </w:divBdr>
    </w:div>
    <w:div w:id="1004673626">
      <w:bodyDiv w:val="1"/>
      <w:marLeft w:val="0"/>
      <w:marRight w:val="0"/>
      <w:marTop w:val="0"/>
      <w:marBottom w:val="0"/>
      <w:divBdr>
        <w:top w:val="none" w:sz="0" w:space="0" w:color="auto"/>
        <w:left w:val="none" w:sz="0" w:space="0" w:color="auto"/>
        <w:bottom w:val="none" w:sz="0" w:space="0" w:color="auto"/>
        <w:right w:val="none" w:sz="0" w:space="0" w:color="auto"/>
      </w:divBdr>
    </w:div>
    <w:div w:id="1611204832">
      <w:bodyDiv w:val="1"/>
      <w:marLeft w:val="0"/>
      <w:marRight w:val="0"/>
      <w:marTop w:val="0"/>
      <w:marBottom w:val="0"/>
      <w:divBdr>
        <w:top w:val="none" w:sz="0" w:space="0" w:color="auto"/>
        <w:left w:val="none" w:sz="0" w:space="0" w:color="auto"/>
        <w:bottom w:val="none" w:sz="0" w:space="0" w:color="auto"/>
        <w:right w:val="none" w:sz="0" w:space="0" w:color="auto"/>
      </w:divBdr>
    </w:div>
    <w:div w:id="18073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F@hlf.org.uk" TargetMode="External"/><Relationship Id="rId13" Type="http://schemas.openxmlformats.org/officeDocument/2006/relationships/hyperlink" Target="https://www.mrs.org.uk/pdf/2013-04-23%20MRS%20SRA%20-%20DP%20Guidelines%20updated.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hlf.org.uk/legacy-planning-landscape-partnerships" TargetMode="External"/><Relationship Id="rId17" Type="http://schemas.openxmlformats.org/officeDocument/2006/relationships/hyperlink" Target="http://www.hlf.org.uk/grantholders/acknowledgement/Pages/Logosandacknowledgement.aspx" TargetMode="External"/><Relationship Id="rId2" Type="http://schemas.openxmlformats.org/officeDocument/2006/relationships/numbering" Target="numbering.xml"/><Relationship Id="rId16" Type="http://schemas.openxmlformats.org/officeDocument/2006/relationships/hyperlink" Target="http://www.rnib.org.uk/Pages/Hom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f.org.uk/landscape-partnerships-evaluatio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hlf.org.uk/Pages/Home.aspx" TargetMode="External"/><Relationship Id="rId23" Type="http://schemas.openxmlformats.org/officeDocument/2006/relationships/theme" Target="theme/theme1.xml"/><Relationship Id="rId10" Type="http://schemas.openxmlformats.org/officeDocument/2006/relationships/hyperlink" Target="http://www.hlf.org.uk/HowToApply/Pages/Outcomes.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lf.org.uk/aboutus/whatwedo/Pages/StrategicFramework2013to2018.aspx" TargetMode="External"/><Relationship Id="rId14" Type="http://schemas.openxmlformats.org/officeDocument/2006/relationships/hyperlink" Target="mailto:ChristopherF@hlf.org.uk"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1060-F338-4493-B726-6BDB98E0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3078</Words>
  <Characters>16490</Characters>
  <Application>Microsoft Office Word</Application>
  <DocSecurity>4</DocSecurity>
  <Lines>137</Lines>
  <Paragraphs>39</Paragraphs>
  <ScaleCrop>false</ScaleCrop>
  <HeadingPairs>
    <vt:vector size="2" baseType="variant">
      <vt:variant>
        <vt:lpstr>Title</vt:lpstr>
      </vt:variant>
      <vt:variant>
        <vt:i4>1</vt:i4>
      </vt:variant>
    </vt:vector>
  </HeadingPairs>
  <TitlesOfParts>
    <vt:vector size="1" baseType="lpstr">
      <vt:lpstr>19 June 2008</vt:lpstr>
    </vt:vector>
  </TitlesOfParts>
  <Company>Heritage Lottery Fund</Company>
  <LinksUpToDate>false</LinksUpToDate>
  <CharactersWithSpaces>19529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creator>gailf</dc:creator>
  <cp:lastModifiedBy>aoyewo</cp:lastModifiedBy>
  <cp:revision>2</cp:revision>
  <cp:lastPrinted>2015-08-26T18:31:00Z</cp:lastPrinted>
  <dcterms:created xsi:type="dcterms:W3CDTF">2015-08-28T16:56:00Z</dcterms:created>
  <dcterms:modified xsi:type="dcterms:W3CDTF">2015-08-28T16:56:00Z</dcterms:modified>
</cp:coreProperties>
</file>