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E3C2C"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7DFE3C2F" w14:textId="77777777" w:rsidTr="00061C01">
        <w:tc>
          <w:tcPr>
            <w:tcW w:w="4539" w:type="dxa"/>
          </w:tcPr>
          <w:p w14:paraId="7DFE3C2D"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7DFE3D91" wp14:editId="7DFE3D92">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7DFE3C2E"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7DFE3D93" wp14:editId="7DFE3D94">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7DFE3C30" w14:textId="77777777" w:rsidR="00582B96" w:rsidRDefault="00582B96" w:rsidP="00582B96"/>
    <w:p w14:paraId="7DFE3C31" w14:textId="77777777" w:rsidR="00582B96" w:rsidRPr="00D144D9" w:rsidRDefault="00582B96" w:rsidP="00582B96">
      <w:pPr>
        <w:rPr>
          <w:color w:val="FF0000"/>
        </w:rPr>
      </w:pPr>
    </w:p>
    <w:p w14:paraId="7DFE3C32" w14:textId="77777777" w:rsidR="00582B96" w:rsidRDefault="00582B96" w:rsidP="00582B96"/>
    <w:p w14:paraId="7DFE3C33" w14:textId="77777777" w:rsidR="00582B96" w:rsidRDefault="00582B96" w:rsidP="00582B96"/>
    <w:p w14:paraId="7DFE3C34" w14:textId="77777777" w:rsidR="00582B96" w:rsidRDefault="00582B96" w:rsidP="00582B96"/>
    <w:p w14:paraId="7DFE3C35" w14:textId="77777777" w:rsidR="00C5289B" w:rsidRDefault="00C5289B" w:rsidP="00582B96">
      <w:pPr>
        <w:rPr>
          <w:b/>
          <w:sz w:val="52"/>
          <w:szCs w:val="52"/>
        </w:rPr>
      </w:pPr>
    </w:p>
    <w:p w14:paraId="7DFE3C36" w14:textId="26C7BC48" w:rsidR="00582B96" w:rsidRPr="001B678A" w:rsidRDefault="4967CF8D" w:rsidP="00582B96">
      <w:pPr>
        <w:rPr>
          <w:b/>
          <w:sz w:val="48"/>
          <w:szCs w:val="48"/>
        </w:rPr>
      </w:pPr>
      <w:r w:rsidRPr="001B678A">
        <w:rPr>
          <w:b/>
          <w:bCs/>
          <w:sz w:val="48"/>
          <w:szCs w:val="48"/>
        </w:rPr>
        <w:t xml:space="preserve">SPECIFICATION </w:t>
      </w:r>
    </w:p>
    <w:p w14:paraId="7DFE3C37" w14:textId="77777777" w:rsidR="00582B96" w:rsidRDefault="00582B96" w:rsidP="00582B96">
      <w:pPr>
        <w:rPr>
          <w:b/>
          <w:sz w:val="48"/>
          <w:szCs w:val="48"/>
        </w:rPr>
      </w:pPr>
    </w:p>
    <w:p w14:paraId="7DFE3C38" w14:textId="77777777" w:rsidR="00582B96" w:rsidRDefault="00582B96" w:rsidP="00582B96">
      <w:pPr>
        <w:rPr>
          <w:b/>
          <w:sz w:val="48"/>
          <w:szCs w:val="48"/>
        </w:rPr>
      </w:pPr>
    </w:p>
    <w:p w14:paraId="7DFE3C39" w14:textId="77777777" w:rsidR="00582B96" w:rsidRDefault="00582B96" w:rsidP="00582B96">
      <w:pPr>
        <w:rPr>
          <w:b/>
          <w:sz w:val="48"/>
          <w:szCs w:val="48"/>
        </w:rPr>
      </w:pPr>
    </w:p>
    <w:p w14:paraId="7DFE3C3A" w14:textId="0C7F7F50" w:rsidR="00582B96" w:rsidRPr="00360CDD" w:rsidRDefault="4967CF8D" w:rsidP="00582B96">
      <w:pPr>
        <w:rPr>
          <w:b/>
          <w:color w:val="FF0000"/>
          <w:sz w:val="36"/>
          <w:szCs w:val="36"/>
        </w:rPr>
      </w:pPr>
      <w:r w:rsidRPr="4967CF8D">
        <w:rPr>
          <w:b/>
          <w:bCs/>
          <w:sz w:val="36"/>
          <w:szCs w:val="36"/>
        </w:rPr>
        <w:t>INVITATION TO TENDER – ITT 30035</w:t>
      </w:r>
    </w:p>
    <w:p w14:paraId="7DFE3C3B" w14:textId="77777777" w:rsidR="00582B96" w:rsidRPr="00360CDD" w:rsidRDefault="00582B96" w:rsidP="00582B96">
      <w:pPr>
        <w:autoSpaceDE w:val="0"/>
        <w:autoSpaceDN w:val="0"/>
        <w:adjustRightInd w:val="0"/>
        <w:rPr>
          <w:rFonts w:cs="Arial"/>
          <w:b/>
          <w:bCs/>
          <w:sz w:val="48"/>
          <w:szCs w:val="48"/>
        </w:rPr>
      </w:pPr>
    </w:p>
    <w:p w14:paraId="7DFE3C3C" w14:textId="77777777" w:rsidR="00582B96" w:rsidRPr="00360CDD" w:rsidRDefault="00582B96" w:rsidP="00582B96">
      <w:pPr>
        <w:autoSpaceDE w:val="0"/>
        <w:autoSpaceDN w:val="0"/>
        <w:adjustRightInd w:val="0"/>
        <w:rPr>
          <w:rFonts w:cs="Arial"/>
          <w:b/>
          <w:bCs/>
          <w:sz w:val="48"/>
          <w:szCs w:val="48"/>
        </w:rPr>
      </w:pPr>
    </w:p>
    <w:p w14:paraId="7DFE3C3F" w14:textId="332BFC7E" w:rsidR="00582B96" w:rsidRPr="001B678A" w:rsidRDefault="4967CF8D" w:rsidP="00582B96">
      <w:pPr>
        <w:rPr>
          <w:b/>
          <w:sz w:val="36"/>
          <w:szCs w:val="36"/>
        </w:rPr>
      </w:pPr>
      <w:r w:rsidRPr="001B678A">
        <w:rPr>
          <w:rFonts w:eastAsia="Arial" w:cs="Arial"/>
          <w:b/>
          <w:bCs/>
          <w:sz w:val="36"/>
          <w:szCs w:val="36"/>
        </w:rPr>
        <w:t>Employees Support in Skills – 14-001-</w:t>
      </w:r>
      <w:r w:rsidR="001B678A">
        <w:rPr>
          <w:rFonts w:eastAsia="Arial" w:cs="Arial"/>
          <w:b/>
          <w:bCs/>
          <w:sz w:val="36"/>
          <w:szCs w:val="36"/>
        </w:rPr>
        <w:t>01</w:t>
      </w:r>
    </w:p>
    <w:p w14:paraId="7DFE3C40" w14:textId="77777777" w:rsidR="00582B96" w:rsidRPr="001B678A" w:rsidRDefault="00582B96" w:rsidP="00582B96">
      <w:pPr>
        <w:rPr>
          <w:b/>
          <w:sz w:val="48"/>
          <w:szCs w:val="48"/>
        </w:rPr>
      </w:pPr>
    </w:p>
    <w:p w14:paraId="7DFE3C41" w14:textId="13EC0818" w:rsidR="00582B96" w:rsidRPr="001B678A" w:rsidRDefault="4967CF8D" w:rsidP="00582B96">
      <w:pPr>
        <w:rPr>
          <w:b/>
          <w:sz w:val="36"/>
          <w:szCs w:val="36"/>
        </w:rPr>
      </w:pPr>
      <w:r w:rsidRPr="001B678A">
        <w:rPr>
          <w:b/>
          <w:bCs/>
          <w:sz w:val="36"/>
          <w:szCs w:val="36"/>
        </w:rPr>
        <w:t>Greater Lincolnshire LEP Area</w:t>
      </w:r>
    </w:p>
    <w:p w14:paraId="7DFE3C42" w14:textId="77777777" w:rsidR="00582B96" w:rsidRDefault="00582B96" w:rsidP="00582B96">
      <w:pPr>
        <w:rPr>
          <w:b/>
          <w:sz w:val="48"/>
          <w:szCs w:val="48"/>
        </w:rPr>
      </w:pPr>
    </w:p>
    <w:p w14:paraId="7DFE3C43" w14:textId="77777777" w:rsidR="00582B96" w:rsidRDefault="00582B96" w:rsidP="00582B96">
      <w:pPr>
        <w:rPr>
          <w:b/>
          <w:sz w:val="48"/>
          <w:szCs w:val="48"/>
        </w:rPr>
      </w:pPr>
    </w:p>
    <w:p w14:paraId="7DFE3C44" w14:textId="77777777" w:rsidR="00582B96" w:rsidRDefault="00582B96" w:rsidP="00582B96">
      <w:pPr>
        <w:rPr>
          <w:b/>
          <w:sz w:val="48"/>
          <w:szCs w:val="48"/>
        </w:rPr>
      </w:pPr>
    </w:p>
    <w:p w14:paraId="7DFE3C45" w14:textId="432A83FB" w:rsidR="00582B96" w:rsidRPr="00360CDD" w:rsidRDefault="4967CF8D" w:rsidP="00582B96">
      <w:pPr>
        <w:rPr>
          <w:b/>
          <w:sz w:val="36"/>
          <w:szCs w:val="36"/>
        </w:rPr>
      </w:pPr>
      <w:r w:rsidRPr="4967CF8D">
        <w:rPr>
          <w:b/>
          <w:bCs/>
          <w:sz w:val="36"/>
          <w:szCs w:val="36"/>
        </w:rPr>
        <w:t xml:space="preserve">DATE: </w:t>
      </w:r>
      <w:r w:rsidR="001B678A">
        <w:rPr>
          <w:b/>
          <w:bCs/>
          <w:sz w:val="36"/>
          <w:szCs w:val="36"/>
        </w:rPr>
        <w:t>May</w:t>
      </w:r>
      <w:r w:rsidRPr="4967CF8D">
        <w:rPr>
          <w:b/>
          <w:bCs/>
          <w:sz w:val="36"/>
          <w:szCs w:val="36"/>
        </w:rPr>
        <w:t xml:space="preserve"> 2016</w:t>
      </w:r>
    </w:p>
    <w:p w14:paraId="7DFE3C46" w14:textId="77777777" w:rsidR="00582B96" w:rsidRDefault="00582B96"/>
    <w:tbl>
      <w:tblPr>
        <w:tblW w:w="0" w:type="auto"/>
        <w:tblLook w:val="01E0" w:firstRow="1" w:lastRow="1" w:firstColumn="1" w:lastColumn="1" w:noHBand="0" w:noVBand="0"/>
      </w:tblPr>
      <w:tblGrid>
        <w:gridCol w:w="4421"/>
        <w:gridCol w:w="4366"/>
      </w:tblGrid>
      <w:tr w:rsidR="00ED67E0" w14:paraId="7DFE3C49" w14:textId="77777777" w:rsidTr="00B24D65">
        <w:tc>
          <w:tcPr>
            <w:tcW w:w="4421" w:type="dxa"/>
          </w:tcPr>
          <w:p w14:paraId="7DFE3C47" w14:textId="77777777" w:rsidR="00ED67E0" w:rsidRDefault="00ED67E0" w:rsidP="000419AD">
            <w:pPr>
              <w:pStyle w:val="Header"/>
              <w:tabs>
                <w:tab w:val="clear" w:pos="4153"/>
                <w:tab w:val="clear" w:pos="8306"/>
                <w:tab w:val="left" w:pos="1185"/>
              </w:tabs>
            </w:pPr>
            <w:r>
              <w:tab/>
            </w:r>
          </w:p>
        </w:tc>
        <w:tc>
          <w:tcPr>
            <w:tcW w:w="4366" w:type="dxa"/>
          </w:tcPr>
          <w:p w14:paraId="7DFE3C48" w14:textId="77777777" w:rsidR="00ED67E0" w:rsidRDefault="00ED67E0" w:rsidP="000419AD">
            <w:pPr>
              <w:pStyle w:val="Header"/>
              <w:jc w:val="right"/>
            </w:pPr>
          </w:p>
        </w:tc>
      </w:tr>
      <w:tr w:rsidR="00ED67E0" w:rsidRPr="002465E9" w14:paraId="7DFE3C4C" w14:textId="77777777" w:rsidTr="00B24D65">
        <w:tc>
          <w:tcPr>
            <w:tcW w:w="4421" w:type="dxa"/>
          </w:tcPr>
          <w:p w14:paraId="7DFE3C4A" w14:textId="77777777" w:rsidR="00ED67E0" w:rsidRDefault="00ED67E0" w:rsidP="000419AD">
            <w:pPr>
              <w:pStyle w:val="Header"/>
            </w:pPr>
            <w:r>
              <w:rPr>
                <w:noProof/>
                <w:lang w:eastAsia="en-GB"/>
              </w:rPr>
              <w:lastRenderedPageBreak/>
              <w:drawing>
                <wp:inline distT="0" distB="0" distL="0" distR="0" wp14:anchorId="7DFE3D95" wp14:editId="7DFE3D96">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7DFE3C4B" w14:textId="77777777" w:rsidR="00ED67E0" w:rsidRDefault="000D51DE" w:rsidP="000419AD">
            <w:pPr>
              <w:pStyle w:val="Header"/>
              <w:jc w:val="right"/>
            </w:pPr>
            <w:r>
              <w:rPr>
                <w:noProof/>
                <w:lang w:eastAsia="en-GB"/>
              </w:rPr>
              <w:drawing>
                <wp:inline distT="0" distB="0" distL="0" distR="0" wp14:anchorId="7DFE3D97" wp14:editId="7DFE3D98">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7DFE3C4F" w14:textId="77777777" w:rsidTr="00B24D65">
        <w:tc>
          <w:tcPr>
            <w:tcW w:w="4421" w:type="dxa"/>
          </w:tcPr>
          <w:p w14:paraId="7DFE3C4D" w14:textId="77777777" w:rsidR="008441FE" w:rsidRDefault="008441FE" w:rsidP="000419AD">
            <w:pPr>
              <w:pStyle w:val="Header"/>
              <w:rPr>
                <w:noProof/>
                <w:lang w:eastAsia="en-GB"/>
              </w:rPr>
            </w:pPr>
          </w:p>
        </w:tc>
        <w:tc>
          <w:tcPr>
            <w:tcW w:w="4366" w:type="dxa"/>
          </w:tcPr>
          <w:p w14:paraId="7DFE3C4E" w14:textId="77777777" w:rsidR="008441FE" w:rsidRDefault="008441FE" w:rsidP="000419AD">
            <w:pPr>
              <w:pStyle w:val="Header"/>
              <w:jc w:val="right"/>
              <w:rPr>
                <w:noProof/>
                <w:lang w:eastAsia="en-GB"/>
              </w:rPr>
            </w:pPr>
          </w:p>
        </w:tc>
      </w:tr>
    </w:tbl>
    <w:p w14:paraId="7DFE3C50" w14:textId="77777777" w:rsidR="0015011A" w:rsidRDefault="0015011A" w:rsidP="0015011A"/>
    <w:tbl>
      <w:tblPr>
        <w:tblStyle w:val="TableGrid"/>
        <w:tblW w:w="5177" w:type="pct"/>
        <w:tblLook w:val="04A0" w:firstRow="1" w:lastRow="0" w:firstColumn="1" w:lastColumn="0" w:noHBand="0" w:noVBand="1"/>
      </w:tblPr>
      <w:tblGrid>
        <w:gridCol w:w="9886"/>
      </w:tblGrid>
      <w:tr w:rsidR="00967429" w:rsidRPr="00EF4406" w14:paraId="7DFE3C54" w14:textId="77777777" w:rsidTr="4967CF8D">
        <w:trPr>
          <w:trHeight w:val="597"/>
        </w:trPr>
        <w:tc>
          <w:tcPr>
            <w:tcW w:w="9088" w:type="dxa"/>
          </w:tcPr>
          <w:p w14:paraId="7DFE3C52" w14:textId="2191DE69" w:rsidR="007654E6" w:rsidRPr="001B678A" w:rsidRDefault="4967CF8D" w:rsidP="00A524B5">
            <w:pPr>
              <w:pStyle w:val="BodyText"/>
              <w:tabs>
                <w:tab w:val="num" w:pos="1134"/>
              </w:tabs>
              <w:spacing w:after="0"/>
              <w:jc w:val="both"/>
              <w:rPr>
                <w:rFonts w:ascii="Arial" w:hAnsi="Arial" w:cs="Arial"/>
                <w:b/>
              </w:rPr>
            </w:pPr>
            <w:r w:rsidRPr="001B678A">
              <w:rPr>
                <w:rFonts w:ascii="Arial" w:eastAsia="Arial" w:hAnsi="Arial" w:cs="Arial"/>
                <w:b/>
                <w:bCs/>
              </w:rPr>
              <w:t>SPECIFICATION: Employees Support in Skills</w:t>
            </w:r>
          </w:p>
          <w:p w14:paraId="7DFE3C53"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7DFE3C56" w14:textId="77777777" w:rsidTr="4967CF8D">
        <w:trPr>
          <w:trHeight w:val="567"/>
        </w:trPr>
        <w:tc>
          <w:tcPr>
            <w:tcW w:w="9088" w:type="dxa"/>
            <w:shd w:val="clear" w:color="auto" w:fill="D9D9D9" w:themeFill="background1" w:themeFillShade="D9"/>
            <w:vAlign w:val="center"/>
          </w:tcPr>
          <w:p w14:paraId="7DFE3C55" w14:textId="77777777" w:rsidR="00967429" w:rsidRPr="00FD3B0A" w:rsidRDefault="4967CF8D" w:rsidP="00FD3B0A">
            <w:pPr>
              <w:pStyle w:val="SpecificationHeading"/>
            </w:pPr>
            <w:r>
              <w:t>BACKGROUND</w:t>
            </w:r>
          </w:p>
        </w:tc>
      </w:tr>
      <w:tr w:rsidR="00967429" w:rsidRPr="00EF4406" w14:paraId="7DFE3C82" w14:textId="77777777" w:rsidTr="4967CF8D">
        <w:tc>
          <w:tcPr>
            <w:tcW w:w="9088" w:type="dxa"/>
          </w:tcPr>
          <w:p w14:paraId="7DFE3C57" w14:textId="77777777" w:rsidR="00B24D65" w:rsidRPr="002833D9" w:rsidRDefault="00B24D65" w:rsidP="00A524B5">
            <w:pPr>
              <w:tabs>
                <w:tab w:val="num" w:pos="900"/>
              </w:tabs>
              <w:autoSpaceDE w:val="0"/>
              <w:autoSpaceDN w:val="0"/>
              <w:adjustRightInd w:val="0"/>
              <w:rPr>
                <w:rFonts w:cs="Arial"/>
                <w:b/>
              </w:rPr>
            </w:pPr>
          </w:p>
          <w:p w14:paraId="7DFE3C58" w14:textId="77777777" w:rsidR="001F0385" w:rsidRPr="002833D9" w:rsidRDefault="4967CF8D" w:rsidP="00A524B5">
            <w:pPr>
              <w:tabs>
                <w:tab w:val="num" w:pos="900"/>
              </w:tabs>
              <w:autoSpaceDE w:val="0"/>
              <w:autoSpaceDN w:val="0"/>
              <w:adjustRightInd w:val="0"/>
              <w:rPr>
                <w:rFonts w:cs="Arial"/>
                <w:b/>
              </w:rPr>
            </w:pPr>
            <w:r w:rsidRPr="4967CF8D">
              <w:rPr>
                <w:rFonts w:eastAsia="Arial" w:cs="Arial"/>
                <w:b/>
                <w:bCs/>
              </w:rPr>
              <w:t>General</w:t>
            </w:r>
          </w:p>
          <w:p w14:paraId="7DFE3C59" w14:textId="77777777" w:rsidR="002833D9" w:rsidRPr="002833D9" w:rsidRDefault="002833D9" w:rsidP="00A524B5">
            <w:pPr>
              <w:tabs>
                <w:tab w:val="num" w:pos="900"/>
              </w:tabs>
              <w:autoSpaceDE w:val="0"/>
              <w:autoSpaceDN w:val="0"/>
              <w:adjustRightInd w:val="0"/>
              <w:rPr>
                <w:rFonts w:cs="Arial"/>
                <w:b/>
              </w:rPr>
            </w:pPr>
          </w:p>
          <w:p w14:paraId="7DFE3C5A" w14:textId="77777777" w:rsidR="00B24D65" w:rsidRPr="005A1D76" w:rsidRDefault="4967CF8D" w:rsidP="00A524B5">
            <w:pPr>
              <w:tabs>
                <w:tab w:val="num" w:pos="900"/>
              </w:tabs>
              <w:autoSpaceDE w:val="0"/>
              <w:autoSpaceDN w:val="0"/>
              <w:adjustRightInd w:val="0"/>
              <w:rPr>
                <w:rFonts w:cs="Arial"/>
              </w:rPr>
            </w:pPr>
            <w:r w:rsidRPr="4967CF8D">
              <w:rPr>
                <w:rFonts w:eastAsia="Arial"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7DFE3C5B" w14:textId="77777777" w:rsidR="002833D9" w:rsidRPr="005A1D76" w:rsidRDefault="002833D9" w:rsidP="00A524B5">
            <w:pPr>
              <w:tabs>
                <w:tab w:val="num" w:pos="900"/>
              </w:tabs>
              <w:autoSpaceDE w:val="0"/>
              <w:autoSpaceDN w:val="0"/>
              <w:adjustRightInd w:val="0"/>
              <w:rPr>
                <w:rFonts w:cs="Arial"/>
              </w:rPr>
            </w:pPr>
          </w:p>
          <w:p w14:paraId="7DFE3C5C" w14:textId="77777777" w:rsidR="002833D9" w:rsidRPr="005A1D76" w:rsidRDefault="4967CF8D" w:rsidP="00A524B5">
            <w:pPr>
              <w:rPr>
                <w:rFonts w:cs="Arial"/>
              </w:rPr>
            </w:pPr>
            <w:r w:rsidRPr="4967CF8D">
              <w:rPr>
                <w:rFonts w:eastAsia="Arial" w:cs="Arial"/>
              </w:rPr>
              <w:t xml:space="preserve">The SFA, acting as an Opt-In Organisation for the European Social Fund (ESF), is procuring education and training services to meet priorities identified by </w:t>
            </w:r>
            <w:r>
              <w:t xml:space="preserve">Local Enterprise Partnership (LEP) area European Structural and Investment Funds Sub–Committees. </w:t>
            </w:r>
            <w:r w:rsidRPr="4967CF8D">
              <w:rPr>
                <w:rFonts w:eastAsia="Arial" w:cs="Arial"/>
              </w:rPr>
              <w:t>As an Opt-In Organisation the SFA provides match funding at Priority Axis level utilising sources of public funding as match for ESF funded activity.</w:t>
            </w:r>
          </w:p>
          <w:p w14:paraId="7DFE3C5D" w14:textId="77777777" w:rsidR="002833D9" w:rsidRPr="005A1D76" w:rsidRDefault="002833D9" w:rsidP="00A524B5">
            <w:pPr>
              <w:rPr>
                <w:rFonts w:cs="Arial"/>
              </w:rPr>
            </w:pPr>
          </w:p>
          <w:p w14:paraId="7DFE3C5E" w14:textId="77777777" w:rsidR="00A63E89" w:rsidRPr="00A63E89" w:rsidRDefault="4967CF8D" w:rsidP="00A63E89">
            <w:r w:rsidRPr="4967CF8D">
              <w:rPr>
                <w:rFonts w:eastAsia="Arial" w:cs="Arial"/>
              </w:rPr>
              <w:t>This Invitation to Tender (ITT) is for Priority Axis 2 and for Investment Priority (IP) 2.1,</w:t>
            </w:r>
            <w:r>
              <w:t xml:space="preserve"> enhancing equal access to lifelong learning.</w:t>
            </w:r>
            <w:r w:rsidRPr="4967CF8D">
              <w:rPr>
                <w:rFonts w:eastAsia="Arial" w:cs="Arial"/>
              </w:rPr>
              <w:t xml:space="preserve"> </w:t>
            </w:r>
            <w:r>
              <w:t xml:space="preserve">Where the need has been identified both in the LEP area and European Structural and Investment Fund Strategies.  </w:t>
            </w:r>
          </w:p>
          <w:p w14:paraId="7DFE3C5F" w14:textId="77777777" w:rsidR="00AD0B65" w:rsidRPr="00AD0B65" w:rsidRDefault="00AD0B65" w:rsidP="00AD0B65">
            <w:pPr>
              <w:rPr>
                <w:rFonts w:cs="Arial"/>
              </w:rPr>
            </w:pPr>
          </w:p>
          <w:p w14:paraId="7DFE3C60" w14:textId="77777777" w:rsidR="004A2467" w:rsidRDefault="4967CF8D" w:rsidP="00AD0B65">
            <w:r>
              <w:t xml:space="preserve">The IP 2.1 supports equal access to lifelong learning for all age groups in formal, non-formal and informal settings, upgrading knowledge, skills and competences of the workforce, and promoting flexible learning pathways including through career guidance and validation of acquired competences. Resources are being focused through this IP on people in the workforce who lack basic skills or qualifications needed for their career progression and for business growth and innovation in the knowledge economy. </w:t>
            </w:r>
          </w:p>
          <w:p w14:paraId="30FFDDA2" w14:textId="77777777" w:rsidR="00BB24E2" w:rsidRDefault="00BB24E2" w:rsidP="00AD0B65"/>
          <w:p w14:paraId="7DFE3C61" w14:textId="77777777" w:rsidR="004A2467" w:rsidRDefault="4967CF8D" w:rsidP="00AD0B65">
            <w:r>
              <w:t>The strands in 2.1 are:</w:t>
            </w:r>
          </w:p>
          <w:p w14:paraId="7DFE3C62" w14:textId="77777777" w:rsidR="00737EED" w:rsidRDefault="00737EED" w:rsidP="00AD0B65"/>
          <w:p w14:paraId="7DFE3C63" w14:textId="77777777" w:rsidR="00D30E7C" w:rsidRDefault="4967CF8D" w:rsidP="00651A1C">
            <w:pPr>
              <w:pStyle w:val="ListParagraph"/>
              <w:numPr>
                <w:ilvl w:val="0"/>
                <w:numId w:val="45"/>
              </w:numPr>
            </w:pPr>
            <w:r>
              <w:t>Skills Support for the Workforce, Basic Skills</w:t>
            </w:r>
          </w:p>
          <w:p w14:paraId="7DFE3C64" w14:textId="77777777" w:rsidR="004A2467" w:rsidRPr="00721E48" w:rsidRDefault="4967CF8D" w:rsidP="00651A1C">
            <w:pPr>
              <w:pStyle w:val="ListParagraph"/>
              <w:numPr>
                <w:ilvl w:val="0"/>
                <w:numId w:val="45"/>
              </w:numPr>
            </w:pPr>
            <w:r>
              <w:t xml:space="preserve">Skills Support for the Workforce,  Intermediate and Higher Skills </w:t>
            </w:r>
          </w:p>
          <w:p w14:paraId="7DFE3C65" w14:textId="77777777" w:rsidR="001C5ABA" w:rsidRPr="00721E48" w:rsidRDefault="4967CF8D" w:rsidP="00651A1C">
            <w:pPr>
              <w:pStyle w:val="ListParagraph"/>
              <w:numPr>
                <w:ilvl w:val="0"/>
                <w:numId w:val="45"/>
              </w:numPr>
            </w:pPr>
            <w:r>
              <w:t>Skills Support and re-training for employment</w:t>
            </w:r>
          </w:p>
          <w:p w14:paraId="7DFE3C66" w14:textId="77777777" w:rsidR="00F17CE2" w:rsidRPr="005A1D76" w:rsidRDefault="00F17CE2" w:rsidP="00A524B5">
            <w:pPr>
              <w:tabs>
                <w:tab w:val="num" w:pos="900"/>
              </w:tabs>
              <w:autoSpaceDE w:val="0"/>
              <w:autoSpaceDN w:val="0"/>
              <w:adjustRightInd w:val="0"/>
              <w:rPr>
                <w:rFonts w:cs="Arial"/>
              </w:rPr>
            </w:pPr>
          </w:p>
          <w:p w14:paraId="7DFE3C67" w14:textId="77777777" w:rsidR="00442DA3" w:rsidRDefault="4967CF8D" w:rsidP="00A524B5">
            <w:pPr>
              <w:rPr>
                <w:rFonts w:cs="Arial"/>
              </w:rPr>
            </w:pPr>
            <w:r w:rsidRPr="4967CF8D">
              <w:rPr>
                <w:rFonts w:eastAsia="Arial" w:cs="Arial"/>
              </w:rPr>
              <w:t>The SFA is looking to procure an organisation to deliver education and training</w:t>
            </w:r>
            <w:r w:rsidRPr="4967CF8D">
              <w:rPr>
                <w:lang w:eastAsia="en-GB"/>
              </w:rPr>
              <w:t xml:space="preserve"> that best support the needs of local employers and employees </w:t>
            </w:r>
            <w:r w:rsidRPr="4967CF8D">
              <w:rPr>
                <w:rFonts w:eastAsia="Arial" w:cs="Arial"/>
              </w:rPr>
              <w:t xml:space="preserve">in the LEP area set out below. </w:t>
            </w:r>
          </w:p>
          <w:p w14:paraId="7DFE3C69" w14:textId="77777777" w:rsidR="00A205A2" w:rsidRPr="002833D9" w:rsidRDefault="00A205A2" w:rsidP="00A524B5">
            <w:pPr>
              <w:rPr>
                <w:rFonts w:cs="Arial"/>
              </w:rPr>
            </w:pPr>
          </w:p>
          <w:p w14:paraId="7DFE3C6A" w14:textId="77777777" w:rsidR="002833D9" w:rsidRDefault="4967CF8D" w:rsidP="00A524B5">
            <w:pPr>
              <w:rPr>
                <w:rFonts w:cs="Arial"/>
                <w:b/>
              </w:rPr>
            </w:pPr>
            <w:r w:rsidRPr="4967CF8D">
              <w:rPr>
                <w:rFonts w:eastAsia="Arial" w:cs="Arial"/>
                <w:b/>
                <w:bCs/>
              </w:rPr>
              <w:t>Greater Lincolnshire Local Enterprise Partnership Background</w:t>
            </w:r>
          </w:p>
          <w:p w14:paraId="7DFE3C6B" w14:textId="77777777" w:rsidR="000D51DE" w:rsidRDefault="000D51DE" w:rsidP="00A524B5">
            <w:pPr>
              <w:rPr>
                <w:rFonts w:cs="Arial"/>
              </w:rPr>
            </w:pPr>
          </w:p>
          <w:p w14:paraId="7DFE3C6C" w14:textId="0469B949" w:rsidR="008E520A" w:rsidRPr="00C62DFD" w:rsidRDefault="4967CF8D" w:rsidP="008E520A">
            <w:pPr>
              <w:rPr>
                <w:rFonts w:cs="Arial"/>
                <w:lang w:eastAsia="en-GB"/>
              </w:rPr>
            </w:pPr>
            <w:r w:rsidRPr="4967CF8D">
              <w:rPr>
                <w:rFonts w:eastAsia="Arial" w:cs="Arial"/>
                <w:lang w:eastAsia="en-GB"/>
              </w:rPr>
              <w:lastRenderedPageBreak/>
              <w:t xml:space="preserve">Greater Lincolnshire covers the administrative boundaries of Lincolnshire, North Lincolnshire and North East Lincolnshire, a large area almost double the size of Cornwall, but with a population equivalent to Birmingham.   </w:t>
            </w:r>
            <w:r w:rsidRPr="4967CF8D">
              <w:rPr>
                <w:rFonts w:eastAsia="Arial" w:cs="Arial"/>
              </w:rPr>
              <w:t>There are 44,000 businesses in the area and around 90% of these businesses have less than 10 employees.   Engaging with employers and finding viable cohort sizes in such rural, or sparsely populated, areas is challenging.</w:t>
            </w:r>
          </w:p>
          <w:p w14:paraId="7DFE3C6D" w14:textId="77777777" w:rsidR="008E520A" w:rsidRPr="00C62DFD" w:rsidRDefault="008E520A" w:rsidP="008E520A">
            <w:pPr>
              <w:rPr>
                <w:rFonts w:cs="Arial"/>
                <w:lang w:eastAsia="en-GB"/>
              </w:rPr>
            </w:pPr>
          </w:p>
          <w:p w14:paraId="7DFE3C6E" w14:textId="77777777" w:rsidR="008E520A" w:rsidRPr="00C62DFD" w:rsidRDefault="4967CF8D" w:rsidP="008E520A">
            <w:pPr>
              <w:rPr>
                <w:rFonts w:cs="Arial"/>
                <w:lang w:eastAsia="en-GB"/>
              </w:rPr>
            </w:pPr>
            <w:r w:rsidRPr="4967CF8D">
              <w:rPr>
                <w:rFonts w:eastAsia="Arial" w:cs="Arial"/>
                <w:lang w:eastAsia="en-GB"/>
              </w:rPr>
              <w:t xml:space="preserve">Areas of economic strength and growth are the food industry, agriculture, manufacturing, (including engineering), the low carbon sector, (including off-shore wind operations), ports, logistics, the visitor economy (incorporating hospitality and retail) and the health and care sector. Other important sectors and skills that support growth include construction, and IT/digital, HR and accountancy. </w:t>
            </w:r>
          </w:p>
          <w:p w14:paraId="7DFE3C6F" w14:textId="77777777" w:rsidR="008E520A" w:rsidRPr="00C62DFD" w:rsidRDefault="008E520A" w:rsidP="008E520A">
            <w:pPr>
              <w:rPr>
                <w:rFonts w:cs="Arial"/>
                <w:lang w:eastAsia="en-GB"/>
              </w:rPr>
            </w:pPr>
          </w:p>
          <w:p w14:paraId="7DFE3C70" w14:textId="77777777" w:rsidR="008E520A" w:rsidRPr="00C62DFD" w:rsidRDefault="4967CF8D" w:rsidP="008E520A">
            <w:pPr>
              <w:rPr>
                <w:rFonts w:cs="Arial"/>
                <w:lang w:eastAsia="en-GB"/>
              </w:rPr>
            </w:pPr>
            <w:r w:rsidRPr="4967CF8D">
              <w:rPr>
                <w:rFonts w:eastAsia="Arial" w:cs="Arial"/>
                <w:lang w:eastAsia="en-GB"/>
              </w:rPr>
              <w:t xml:space="preserve">The Greater Lincolnshire Strategic Economic Plan, related sector strategies and the European Structural Investment Fund strategy are available on the website </w:t>
            </w:r>
            <w:hyperlink r:id="rId15">
              <w:r w:rsidRPr="4967CF8D">
                <w:rPr>
                  <w:rStyle w:val="Hyperlink"/>
                  <w:rFonts w:eastAsia="Arial" w:cs="Arial"/>
                  <w:lang w:eastAsia="en-GB"/>
                </w:rPr>
                <w:t>http://www.greaterlincolnshirelep.co.uk/</w:t>
              </w:r>
            </w:hyperlink>
          </w:p>
          <w:p w14:paraId="7DFE3C71" w14:textId="77777777" w:rsidR="008E520A" w:rsidRPr="00C62DFD" w:rsidRDefault="008E520A" w:rsidP="008E520A">
            <w:pPr>
              <w:rPr>
                <w:rFonts w:cs="Arial"/>
                <w:lang w:eastAsia="en-GB"/>
              </w:rPr>
            </w:pPr>
          </w:p>
          <w:p w14:paraId="7DFE3C72" w14:textId="77777777" w:rsidR="008E520A" w:rsidRPr="00C62DFD" w:rsidRDefault="4967CF8D" w:rsidP="008E520A">
            <w:pPr>
              <w:rPr>
                <w:rFonts w:cs="Arial"/>
                <w:lang w:eastAsia="en-GB"/>
              </w:rPr>
            </w:pPr>
            <w:r w:rsidRPr="4967CF8D">
              <w:rPr>
                <w:rFonts w:eastAsia="Arial" w:cs="Arial"/>
                <w:lang w:eastAsia="en-GB"/>
              </w:rPr>
              <w:t>There are significant and growing numbers of high value jobs in the area and forecasts show that future job vacancies will require practical and technical skills at a higher level than those currently held by the local labour market.  We also have an ageing workforce and must ensure skills are not lost as people retire.</w:t>
            </w:r>
          </w:p>
          <w:p w14:paraId="7DFE3C73" w14:textId="77777777" w:rsidR="008E520A" w:rsidRPr="00C62DFD" w:rsidRDefault="008E520A" w:rsidP="008E520A">
            <w:pPr>
              <w:rPr>
                <w:rFonts w:cs="Arial"/>
                <w:lang w:eastAsia="en-GB"/>
              </w:rPr>
            </w:pPr>
          </w:p>
          <w:p w14:paraId="7DFE3C74" w14:textId="77777777" w:rsidR="008E520A" w:rsidRPr="00C62DFD" w:rsidRDefault="4967CF8D" w:rsidP="008E520A">
            <w:pPr>
              <w:rPr>
                <w:rStyle w:val="Heading3Char"/>
              </w:rPr>
            </w:pPr>
            <w:r>
              <w:t xml:space="preserve">The 2011 Census shows that </w:t>
            </w:r>
            <w:r w:rsidRPr="4967CF8D">
              <w:rPr>
                <w:b/>
                <w:bCs/>
              </w:rPr>
              <w:t>f</w:t>
            </w:r>
            <w:r w:rsidRPr="4967CF8D">
              <w:rPr>
                <w:rStyle w:val="Heading3Char"/>
                <w:b w:val="0"/>
                <w:bCs w:val="0"/>
              </w:rPr>
              <w:t>ewer of our 16-24 years old residents are qualified to Level 3 and Level 4 when compared with the UK average, and across the 25-34 age bracket nationally around 40% to be qualified to at least Level 4, only 27% of our residents actually are.</w:t>
            </w:r>
            <w:r w:rsidRPr="4967CF8D">
              <w:rPr>
                <w:rStyle w:val="Heading3Char"/>
              </w:rPr>
              <w:t xml:space="preserve">    </w:t>
            </w:r>
          </w:p>
          <w:p w14:paraId="7DFE3C75" w14:textId="77777777" w:rsidR="008E520A" w:rsidRPr="00C62DFD" w:rsidRDefault="008E520A" w:rsidP="008E520A">
            <w:pPr>
              <w:rPr>
                <w:rFonts w:cs="Arial"/>
                <w:lang w:eastAsia="en-GB"/>
              </w:rPr>
            </w:pPr>
          </w:p>
          <w:p w14:paraId="7DFE3C76" w14:textId="77777777" w:rsidR="008E520A" w:rsidRPr="00C62DFD" w:rsidRDefault="4967CF8D" w:rsidP="008E520A">
            <w:r>
              <w:t>The Census also shows that nearly 11% of working age adults, in employment in 2011 had no qualifications; over 43,000 residents (</w:t>
            </w:r>
            <w:proofErr w:type="spellStart"/>
            <w:r>
              <w:t>Nomis</w:t>
            </w:r>
            <w:proofErr w:type="spellEnd"/>
            <w:r>
              <w:t>).</w:t>
            </w:r>
          </w:p>
          <w:p w14:paraId="7DFE3C77" w14:textId="77777777" w:rsidR="008E520A" w:rsidRPr="00C62DFD" w:rsidRDefault="008E520A" w:rsidP="008E520A"/>
          <w:p w14:paraId="7DFE3C78" w14:textId="77777777" w:rsidR="008E520A" w:rsidRPr="00D3757D" w:rsidRDefault="4967CF8D" w:rsidP="008E520A">
            <w:pPr>
              <w:rPr>
                <w:rStyle w:val="Heading2Char"/>
                <w:b w:val="0"/>
                <w:sz w:val="24"/>
                <w:szCs w:val="24"/>
              </w:rPr>
            </w:pPr>
            <w:r>
              <w:t xml:space="preserve">The proportion of 16-64 year old residents with no qualifications is 6% higher than the England average, </w:t>
            </w:r>
            <w:r w:rsidRPr="4967CF8D">
              <w:rPr>
                <w:rFonts w:eastAsia="Arial" w:cs="Arial"/>
              </w:rPr>
              <w:t xml:space="preserve">and </w:t>
            </w:r>
            <w:r w:rsidRPr="4967CF8D">
              <w:rPr>
                <w:rStyle w:val="Heading2Char"/>
                <w:b w:val="0"/>
                <w:bCs w:val="0"/>
                <w:sz w:val="24"/>
                <w:szCs w:val="24"/>
              </w:rPr>
              <w:t>this gap is predominantly amongst our 16-34 year olds.</w:t>
            </w:r>
          </w:p>
          <w:p w14:paraId="7DFE3C79" w14:textId="77777777" w:rsidR="008E520A" w:rsidRPr="00C62DFD" w:rsidRDefault="008E520A" w:rsidP="008E520A"/>
          <w:p w14:paraId="7DFE3C7A" w14:textId="77777777" w:rsidR="008E520A" w:rsidRPr="00C62DFD" w:rsidRDefault="4967CF8D" w:rsidP="008E520A">
            <w:pPr>
              <w:rPr>
                <w:rFonts w:cs="Arial"/>
              </w:rPr>
            </w:pPr>
            <w:r>
              <w:t>Therefore in order to boost the economy and create the workforce that can fill the 200,000 job vacancies that are predicted to be available over the next ten years (as our industries grow, and as people retire) the Greater Lincolnshire LEP seeks to upskill all residents, in all sectors, across all communities.  </w:t>
            </w:r>
          </w:p>
          <w:p w14:paraId="7DFE3C7B" w14:textId="77777777" w:rsidR="008E520A" w:rsidRPr="00C62DFD" w:rsidRDefault="008E520A" w:rsidP="008E520A">
            <w:pPr>
              <w:rPr>
                <w:rFonts w:cs="Arial"/>
              </w:rPr>
            </w:pPr>
          </w:p>
          <w:p w14:paraId="7DFE3C7C" w14:textId="77777777" w:rsidR="008E520A" w:rsidRPr="00C62DFD" w:rsidRDefault="4967CF8D" w:rsidP="008E520A">
            <w:pPr>
              <w:rPr>
                <w:rFonts w:cs="Arial"/>
              </w:rPr>
            </w:pPr>
            <w:r w:rsidRPr="4967CF8D">
              <w:rPr>
                <w:rFonts w:eastAsia="Arial" w:cs="Arial"/>
              </w:rPr>
              <w:t xml:space="preserve">Those with no qualifications must gain a Level 1 or 2 qualification that prepares them for work in our growing sectors, whilst those with a Level 2 must progress to Level 3 and beyond.  </w:t>
            </w:r>
          </w:p>
          <w:p w14:paraId="7DFE3C7D" w14:textId="77777777" w:rsidR="008E520A" w:rsidRPr="00C62DFD" w:rsidRDefault="008E520A" w:rsidP="008E520A">
            <w:pPr>
              <w:rPr>
                <w:rFonts w:cs="Arial"/>
              </w:rPr>
            </w:pPr>
          </w:p>
          <w:p w14:paraId="7DFE3C7E" w14:textId="77777777" w:rsidR="008E520A" w:rsidRPr="00C62DFD" w:rsidRDefault="4967CF8D" w:rsidP="008E520A">
            <w:pPr>
              <w:rPr>
                <w:rFonts w:cs="Arial"/>
              </w:rPr>
            </w:pPr>
            <w:r w:rsidRPr="4967CF8D">
              <w:rPr>
                <w:rFonts w:eastAsia="Arial" w:cs="Arial"/>
              </w:rPr>
              <w:t>To ensure that employers will invest in training in the future, the training that participants receive through this programme must move an individual from A to B so that the employer can see a benefit.</w:t>
            </w:r>
          </w:p>
          <w:p w14:paraId="7DFE3C7F" w14:textId="77777777" w:rsidR="008E520A" w:rsidRPr="00C62DFD" w:rsidRDefault="008E520A" w:rsidP="008E520A">
            <w:pPr>
              <w:rPr>
                <w:rFonts w:cs="Arial"/>
              </w:rPr>
            </w:pPr>
          </w:p>
          <w:p w14:paraId="7DFE3C80" w14:textId="77777777" w:rsidR="008E520A" w:rsidRPr="00C62DFD" w:rsidRDefault="4967CF8D" w:rsidP="008E520A">
            <w:r w:rsidRPr="4967CF8D">
              <w:rPr>
                <w:rFonts w:eastAsia="Arial" w:cs="Arial"/>
              </w:rPr>
              <w:t xml:space="preserve">The Greater Lincolnshire LEP's Growth Hub has three business advisors that engage with employers on a regular basis and will make some referrals into this programme.  In addition it is anticipated that a new network of Skills Advisors will begin to operate within </w:t>
            </w:r>
            <w:r w:rsidRPr="4967CF8D">
              <w:rPr>
                <w:rFonts w:eastAsia="Arial" w:cs="Arial"/>
              </w:rPr>
              <w:lastRenderedPageBreak/>
              <w:t>the first few months of this programme start, and will ensure that employer needs are communicated to the successful bidder(s) via the Greater Lincolnshire LEP.</w:t>
            </w:r>
          </w:p>
          <w:p w14:paraId="7DFE3C81" w14:textId="77777777" w:rsidR="000D51DE" w:rsidRPr="002833D9" w:rsidRDefault="000D51DE" w:rsidP="009B7A3E">
            <w:pPr>
              <w:rPr>
                <w:rFonts w:cs="Arial"/>
                <w:lang w:eastAsia="en-GB"/>
              </w:rPr>
            </w:pPr>
          </w:p>
        </w:tc>
      </w:tr>
      <w:tr w:rsidR="00967429" w14:paraId="7DFE3C84" w14:textId="77777777" w:rsidTr="4967CF8D">
        <w:trPr>
          <w:trHeight w:val="567"/>
        </w:trPr>
        <w:tc>
          <w:tcPr>
            <w:tcW w:w="9088" w:type="dxa"/>
            <w:shd w:val="clear" w:color="auto" w:fill="D9D9D9" w:themeFill="background1" w:themeFillShade="D9"/>
            <w:vAlign w:val="center"/>
          </w:tcPr>
          <w:p w14:paraId="7DFE3C83" w14:textId="77777777" w:rsidR="00967429" w:rsidRPr="00C107CE" w:rsidRDefault="4967CF8D" w:rsidP="00C107CE">
            <w:pPr>
              <w:tabs>
                <w:tab w:val="num" w:pos="900"/>
              </w:tabs>
              <w:autoSpaceDE w:val="0"/>
              <w:autoSpaceDN w:val="0"/>
              <w:adjustRightInd w:val="0"/>
              <w:rPr>
                <w:rFonts w:cs="Arial"/>
                <w:b/>
              </w:rPr>
            </w:pPr>
            <w:r w:rsidRPr="4967CF8D">
              <w:rPr>
                <w:rFonts w:eastAsia="Arial" w:cs="Arial"/>
                <w:b/>
                <w:bCs/>
              </w:rPr>
              <w:lastRenderedPageBreak/>
              <w:t>DEFINITION OF TERMS</w:t>
            </w:r>
          </w:p>
        </w:tc>
      </w:tr>
      <w:tr w:rsidR="00967429" w:rsidRPr="00EF4406" w14:paraId="7DFE3CA7" w14:textId="77777777" w:rsidTr="4967CF8D">
        <w:tc>
          <w:tcPr>
            <w:tcW w:w="9088" w:type="dxa"/>
          </w:tcPr>
          <w:p w14:paraId="7DFE3C85" w14:textId="77777777" w:rsidR="002E25F4" w:rsidRDefault="002E25F4" w:rsidP="00A524B5">
            <w:pPr>
              <w:rPr>
                <w:rFonts w:cs="Arial"/>
                <w:i/>
              </w:rPr>
            </w:pPr>
          </w:p>
          <w:p w14:paraId="7DFE3C86" w14:textId="77777777" w:rsidR="0004585A" w:rsidRDefault="4967CF8D" w:rsidP="000304B2">
            <w:pPr>
              <w:ind w:left="360" w:hanging="360"/>
              <w:rPr>
                <w:b/>
              </w:rPr>
            </w:pPr>
            <w:r w:rsidRPr="4967CF8D">
              <w:rPr>
                <w:b/>
                <w:bCs/>
              </w:rPr>
              <w:t xml:space="preserve">At risk of Redundancy: </w:t>
            </w:r>
            <w:r>
              <w:t>means Employees identified by the employer as at risk or redundancy and/or commenced formal consultation with staff representatives on the need to make redundancies</w:t>
            </w:r>
          </w:p>
          <w:p w14:paraId="7DFE3C87" w14:textId="77777777" w:rsidR="005C44C5" w:rsidRDefault="005C44C5" w:rsidP="000304B2">
            <w:pPr>
              <w:ind w:left="360" w:hanging="360"/>
              <w:rPr>
                <w:b/>
              </w:rPr>
            </w:pPr>
          </w:p>
          <w:p w14:paraId="7DFE3C88" w14:textId="77777777" w:rsidR="000304B2" w:rsidRPr="005A1D76" w:rsidRDefault="4967CF8D" w:rsidP="000304B2">
            <w:pPr>
              <w:ind w:left="360" w:hanging="360"/>
            </w:pPr>
            <w:r w:rsidRPr="4967CF8D">
              <w:rPr>
                <w:b/>
                <w:bCs/>
              </w:rPr>
              <w:t xml:space="preserve">Candidate: </w:t>
            </w:r>
            <w:r>
              <w:t>means an organisation who has been invited to take part in this restricted procurement procedure</w:t>
            </w:r>
          </w:p>
          <w:p w14:paraId="7DFE3C89" w14:textId="77777777" w:rsidR="000304B2" w:rsidRPr="005A1D76" w:rsidRDefault="000304B2" w:rsidP="000304B2">
            <w:pPr>
              <w:ind w:left="360" w:hanging="360"/>
              <w:rPr>
                <w:b/>
              </w:rPr>
            </w:pPr>
          </w:p>
          <w:p w14:paraId="7DFE3C8A" w14:textId="77777777" w:rsidR="000304B2" w:rsidRPr="005A1D76" w:rsidRDefault="4967CF8D" w:rsidP="000304B2">
            <w:pPr>
              <w:ind w:left="360" w:hanging="360"/>
              <w:rPr>
                <w:b/>
              </w:rPr>
            </w:pPr>
            <w:r w:rsidRPr="4967CF8D">
              <w:rPr>
                <w:b/>
                <w:bCs/>
              </w:rPr>
              <w:t>Disability</w:t>
            </w:r>
            <w:r>
              <w:t xml:space="preserve">: A person </w:t>
            </w:r>
            <w:r w:rsidRPr="4967CF8D">
              <w:rPr>
                <w:lang w:val="en"/>
              </w:rPr>
              <w:t>who has a physical or mental impairment that has a substantial and long-term adverse effect on the ability to carry out normal day-to-day activities.</w:t>
            </w:r>
          </w:p>
          <w:p w14:paraId="7DFE3C8B" w14:textId="77777777" w:rsidR="000304B2" w:rsidRPr="005A1D76" w:rsidRDefault="000304B2" w:rsidP="000304B2">
            <w:pPr>
              <w:ind w:left="360" w:hanging="360"/>
              <w:rPr>
                <w:b/>
              </w:rPr>
            </w:pPr>
          </w:p>
          <w:p w14:paraId="7DFE3C8C" w14:textId="77777777" w:rsidR="000304B2" w:rsidRDefault="4967CF8D" w:rsidP="000304B2">
            <w:pPr>
              <w:ind w:left="360" w:hanging="360"/>
            </w:pPr>
            <w:r w:rsidRPr="4967CF8D">
              <w:rPr>
                <w:b/>
                <w:bCs/>
              </w:rPr>
              <w:t>Eligibility:</w:t>
            </w:r>
            <w:r>
              <w:t xml:space="preserve"> Only people who are eligible to work in UK are eligible for this EU programme.  </w:t>
            </w:r>
          </w:p>
          <w:p w14:paraId="7DFE3C8D" w14:textId="77777777" w:rsidR="00123D3A" w:rsidRDefault="00123D3A" w:rsidP="000304B2">
            <w:pPr>
              <w:ind w:left="360" w:hanging="360"/>
            </w:pPr>
          </w:p>
          <w:p w14:paraId="7DFE3C8E" w14:textId="77777777" w:rsidR="00123D3A" w:rsidRDefault="4967CF8D" w:rsidP="000304B2">
            <w:pPr>
              <w:ind w:left="360" w:hanging="360"/>
            </w:pPr>
            <w:r w:rsidRPr="4967CF8D">
              <w:rPr>
                <w:b/>
                <w:bCs/>
              </w:rPr>
              <w:t>Employed</w:t>
            </w:r>
            <w:r>
              <w:t>: People are employees if they perform work for pay, profit or family gain. People are self-employed if they work in his/her own business for the purpose of earning a profit, even if they are not making a profit or are just setting up</w:t>
            </w:r>
          </w:p>
          <w:p w14:paraId="7DFE3C8F" w14:textId="77777777" w:rsidR="001958CC" w:rsidRPr="005A1D76" w:rsidRDefault="001958CC" w:rsidP="000304B2">
            <w:pPr>
              <w:ind w:left="360" w:hanging="360"/>
            </w:pPr>
          </w:p>
          <w:p w14:paraId="7DFE3C90" w14:textId="77777777" w:rsidR="001958CC" w:rsidRDefault="4967CF8D" w:rsidP="001958CC">
            <w:pPr>
              <w:autoSpaceDE w:val="0"/>
              <w:autoSpaceDN w:val="0"/>
              <w:adjustRightInd w:val="0"/>
              <w:ind w:left="360" w:hanging="360"/>
            </w:pPr>
            <w:r w:rsidRPr="4967CF8D">
              <w:rPr>
                <w:b/>
                <w:bCs/>
              </w:rPr>
              <w:t>Micro Businesses:</w:t>
            </w:r>
            <w:r>
              <w:t xml:space="preserve"> This relates to organisations employing less than 10 Employees </w:t>
            </w:r>
          </w:p>
          <w:p w14:paraId="7DFE3C91" w14:textId="77777777" w:rsidR="00AA0B4C" w:rsidRDefault="00AA0B4C" w:rsidP="00AA0B4C">
            <w:pPr>
              <w:autoSpaceDE w:val="0"/>
              <w:autoSpaceDN w:val="0"/>
              <w:adjustRightInd w:val="0"/>
              <w:ind w:left="360" w:hanging="360"/>
            </w:pPr>
          </w:p>
          <w:p w14:paraId="7DFE3C92" w14:textId="77777777" w:rsidR="000304B2" w:rsidRPr="005A1D76" w:rsidRDefault="4967CF8D" w:rsidP="000304B2">
            <w:pPr>
              <w:autoSpaceDE w:val="0"/>
              <w:autoSpaceDN w:val="0"/>
              <w:adjustRightInd w:val="0"/>
              <w:ind w:left="360" w:hanging="360"/>
            </w:pPr>
            <w:r w:rsidRPr="4967CF8D">
              <w:rPr>
                <w:b/>
                <w:bCs/>
              </w:rPr>
              <w:t xml:space="preserve">Qualifications: </w:t>
            </w:r>
            <w:r>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7DFE3C93" w14:textId="77777777" w:rsidR="000304B2" w:rsidRPr="005A1D76" w:rsidRDefault="000304B2" w:rsidP="000304B2">
            <w:pPr>
              <w:autoSpaceDE w:val="0"/>
              <w:autoSpaceDN w:val="0"/>
              <w:adjustRightInd w:val="0"/>
              <w:ind w:left="360" w:hanging="360"/>
            </w:pPr>
          </w:p>
          <w:p w14:paraId="7DFE3C94" w14:textId="77777777" w:rsidR="000304B2" w:rsidRPr="005A1D76" w:rsidRDefault="4967CF8D" w:rsidP="00C107CE">
            <w:pPr>
              <w:autoSpaceDE w:val="0"/>
              <w:autoSpaceDN w:val="0"/>
              <w:adjustRightInd w:val="0"/>
              <w:ind w:left="360" w:hanging="360"/>
            </w:pPr>
            <w:r>
              <w:t xml:space="preserve">     Regulated and non-regulated aims must be planned to be delivered within budget.</w:t>
            </w:r>
          </w:p>
          <w:p w14:paraId="7DFE3C95" w14:textId="77777777" w:rsidR="000304B2" w:rsidRPr="005A1D76" w:rsidRDefault="000304B2" w:rsidP="00C107CE">
            <w:pPr>
              <w:autoSpaceDE w:val="0"/>
              <w:autoSpaceDN w:val="0"/>
              <w:adjustRightInd w:val="0"/>
              <w:ind w:left="360" w:hanging="360"/>
            </w:pPr>
          </w:p>
          <w:p w14:paraId="7DFE3C96" w14:textId="77777777" w:rsidR="000304B2" w:rsidRPr="005A1D76" w:rsidRDefault="4967CF8D" w:rsidP="00C107CE">
            <w:pPr>
              <w:autoSpaceDE w:val="0"/>
              <w:autoSpaceDN w:val="0"/>
              <w:adjustRightInd w:val="0"/>
              <w:ind w:left="360" w:hanging="360"/>
            </w:pPr>
            <w:r>
              <w:t xml:space="preserve">     Qualification rates are based on the published LARS rates at the start of the contract.</w:t>
            </w:r>
          </w:p>
          <w:p w14:paraId="7DFE3C97" w14:textId="77777777" w:rsidR="000304B2" w:rsidRPr="005A1D76" w:rsidRDefault="000304B2" w:rsidP="000304B2">
            <w:pPr>
              <w:autoSpaceDE w:val="0"/>
              <w:autoSpaceDN w:val="0"/>
              <w:adjustRightInd w:val="0"/>
              <w:ind w:left="360" w:hanging="360"/>
            </w:pPr>
          </w:p>
          <w:p w14:paraId="7DFE3C98" w14:textId="77777777" w:rsidR="000304B2" w:rsidRDefault="4967CF8D" w:rsidP="000304B2">
            <w:pPr>
              <w:autoSpaceDE w:val="0"/>
              <w:autoSpaceDN w:val="0"/>
              <w:adjustRightInd w:val="0"/>
              <w:ind w:left="360" w:hanging="360"/>
            </w:pPr>
            <w:r w:rsidRPr="4967CF8D">
              <w:rPr>
                <w:b/>
                <w:bCs/>
              </w:rPr>
              <w:t xml:space="preserve">Services:  </w:t>
            </w:r>
            <w:r>
              <w:t>The provision of education, training or support delivered to individuals.</w:t>
            </w:r>
          </w:p>
          <w:p w14:paraId="7DFE3C99" w14:textId="77777777" w:rsidR="001958CC" w:rsidRPr="005A1D76" w:rsidRDefault="001958CC" w:rsidP="000304B2">
            <w:pPr>
              <w:autoSpaceDE w:val="0"/>
              <w:autoSpaceDN w:val="0"/>
              <w:adjustRightInd w:val="0"/>
              <w:ind w:left="360" w:hanging="360"/>
            </w:pPr>
          </w:p>
          <w:p w14:paraId="7DFE3C9A" w14:textId="77777777" w:rsidR="001958CC" w:rsidRPr="00043303" w:rsidRDefault="4967CF8D" w:rsidP="001958CC">
            <w:pPr>
              <w:autoSpaceDE w:val="0"/>
              <w:autoSpaceDN w:val="0"/>
              <w:adjustRightInd w:val="0"/>
              <w:ind w:left="360" w:hanging="360"/>
            </w:pPr>
            <w:r w:rsidRPr="4967CF8D">
              <w:rPr>
                <w:b/>
                <w:bCs/>
              </w:rPr>
              <w:t>Small and Medium sized Enterprises</w:t>
            </w:r>
            <w:r>
              <w:t xml:space="preserve">: This applies to organisations employing less than 250 employees  </w:t>
            </w:r>
          </w:p>
          <w:p w14:paraId="7DFE3C9B" w14:textId="77777777" w:rsidR="000304B2" w:rsidRPr="005A1D76" w:rsidRDefault="000304B2" w:rsidP="000304B2">
            <w:pPr>
              <w:autoSpaceDE w:val="0"/>
              <w:autoSpaceDN w:val="0"/>
              <w:adjustRightInd w:val="0"/>
              <w:ind w:left="360" w:hanging="360"/>
            </w:pPr>
          </w:p>
          <w:p w14:paraId="7DFE3C9C" w14:textId="77777777" w:rsidR="000304B2" w:rsidRPr="005A1D76" w:rsidRDefault="4967CF8D" w:rsidP="000304B2">
            <w:pPr>
              <w:autoSpaceDE w:val="0"/>
              <w:autoSpaceDN w:val="0"/>
              <w:adjustRightInd w:val="0"/>
              <w:ind w:left="360" w:hanging="360"/>
              <w:rPr>
                <w:color w:val="FF0000"/>
              </w:rPr>
            </w:pPr>
            <w:r w:rsidRPr="4967CF8D">
              <w:rPr>
                <w:b/>
                <w:bCs/>
              </w:rPr>
              <w:t>Start Date:</w:t>
            </w:r>
            <w:r>
              <w:t xml:space="preserve"> Employment status and age are determined on the date of starting on the Services.</w:t>
            </w:r>
            <w:r w:rsidRPr="4967CF8D">
              <w:rPr>
                <w:b/>
                <w:bCs/>
              </w:rPr>
              <w:t xml:space="preserve"> </w:t>
            </w:r>
          </w:p>
          <w:p w14:paraId="7DFE3C9D" w14:textId="77777777" w:rsidR="000304B2" w:rsidRPr="005A1D76" w:rsidRDefault="000304B2" w:rsidP="000304B2">
            <w:pPr>
              <w:autoSpaceDE w:val="0"/>
              <w:autoSpaceDN w:val="0"/>
              <w:adjustRightInd w:val="0"/>
              <w:ind w:left="360" w:hanging="360"/>
              <w:rPr>
                <w:color w:val="FF0000"/>
              </w:rPr>
            </w:pPr>
          </w:p>
          <w:p w14:paraId="7DFE3C9E" w14:textId="77777777" w:rsidR="000304B2" w:rsidRDefault="4967CF8D" w:rsidP="000304B2">
            <w:pPr>
              <w:autoSpaceDE w:val="0"/>
              <w:autoSpaceDN w:val="0"/>
              <w:adjustRightInd w:val="0"/>
              <w:ind w:left="360" w:hanging="360"/>
            </w:pPr>
            <w:r w:rsidRPr="4967CF8D">
              <w:rPr>
                <w:b/>
                <w:bCs/>
              </w:rPr>
              <w:t>Survey</w:t>
            </w:r>
            <w:r>
              <w:t>: Where applicable, long term sustained outcomes over 6 months will be monitored separately.  Some ESF indicators will be collected by survey by the ESF Managing Authority directly from the participants.</w:t>
            </w:r>
          </w:p>
          <w:p w14:paraId="7DFE3C9F" w14:textId="77777777" w:rsidR="005A1D76" w:rsidRPr="005A1D76" w:rsidRDefault="005A1D76" w:rsidP="000304B2">
            <w:pPr>
              <w:autoSpaceDE w:val="0"/>
              <w:autoSpaceDN w:val="0"/>
              <w:adjustRightInd w:val="0"/>
              <w:ind w:left="360" w:hanging="360"/>
              <w:rPr>
                <w:color w:val="FF0000"/>
              </w:rPr>
            </w:pPr>
          </w:p>
          <w:p w14:paraId="7DFE3CA0" w14:textId="77777777" w:rsidR="005A1D76" w:rsidRDefault="4967CF8D" w:rsidP="005A1D76">
            <w:pPr>
              <w:autoSpaceDE w:val="0"/>
              <w:autoSpaceDN w:val="0"/>
              <w:adjustRightInd w:val="0"/>
              <w:ind w:left="360" w:hanging="360"/>
            </w:pPr>
            <w:r w:rsidRPr="4967CF8D">
              <w:rPr>
                <w:b/>
                <w:bCs/>
              </w:rPr>
              <w:t>Unemployed:</w:t>
            </w:r>
            <w:r>
              <w:t xml:space="preserve"> Unemployed are persons usually without work, available for work and actively seeking work.  Persons considered registered unemployed would be included.  Full time students are considered as inactive but not eligible for this provision as they </w:t>
            </w:r>
            <w:r>
              <w:lastRenderedPageBreak/>
              <w:t>are not available for work.  Long term unemployment is greater than 6 months for under 25 years old and greater than 12 months for 25 years old or more.</w:t>
            </w:r>
          </w:p>
          <w:p w14:paraId="7DFE3CA6" w14:textId="77777777" w:rsidR="00200BC6" w:rsidRPr="00590073" w:rsidRDefault="00200BC6" w:rsidP="005A1D76">
            <w:pPr>
              <w:autoSpaceDE w:val="0"/>
              <w:autoSpaceDN w:val="0"/>
              <w:adjustRightInd w:val="0"/>
              <w:ind w:left="360" w:hanging="360"/>
            </w:pPr>
          </w:p>
        </w:tc>
      </w:tr>
      <w:tr w:rsidR="00967429" w:rsidRPr="00544738" w14:paraId="7DFE3CA9" w14:textId="77777777" w:rsidTr="4967CF8D">
        <w:trPr>
          <w:trHeight w:val="567"/>
        </w:trPr>
        <w:tc>
          <w:tcPr>
            <w:tcW w:w="9088" w:type="dxa"/>
            <w:shd w:val="clear" w:color="auto" w:fill="D9D9D9" w:themeFill="background1" w:themeFillShade="D9"/>
            <w:vAlign w:val="center"/>
          </w:tcPr>
          <w:p w14:paraId="7DFE3CA8" w14:textId="77777777" w:rsidR="00967429" w:rsidRPr="00C107CE" w:rsidRDefault="4967CF8D" w:rsidP="00C107CE">
            <w:pPr>
              <w:autoSpaceDE w:val="0"/>
              <w:autoSpaceDN w:val="0"/>
              <w:adjustRightInd w:val="0"/>
              <w:rPr>
                <w:rFonts w:cs="Arial"/>
                <w:b/>
                <w:lang w:eastAsia="en-GB"/>
              </w:rPr>
            </w:pPr>
            <w:r w:rsidRPr="4967CF8D">
              <w:rPr>
                <w:rFonts w:eastAsia="Arial" w:cs="Arial"/>
                <w:b/>
                <w:bCs/>
                <w:lang w:eastAsia="en-GB"/>
              </w:rPr>
              <w:lastRenderedPageBreak/>
              <w:t>SERVICE REQUIREMENTS</w:t>
            </w:r>
          </w:p>
        </w:tc>
      </w:tr>
      <w:tr w:rsidR="00967429" w:rsidRPr="00544738" w14:paraId="7DFE3D63" w14:textId="77777777" w:rsidTr="4967CF8D">
        <w:tc>
          <w:tcPr>
            <w:tcW w:w="9088" w:type="dxa"/>
          </w:tcPr>
          <w:p w14:paraId="7DFE3CAA" w14:textId="77777777" w:rsidR="000D51DE" w:rsidRPr="00D3757D" w:rsidRDefault="000D51DE" w:rsidP="00A524B5">
            <w:pPr>
              <w:rPr>
                <w:rFonts w:cs="Arial"/>
                <w:b/>
              </w:rPr>
            </w:pPr>
          </w:p>
          <w:p w14:paraId="7DFE3CAB" w14:textId="77777777" w:rsidR="002E25F4" w:rsidRPr="00D3757D" w:rsidRDefault="4967CF8D" w:rsidP="00A524B5">
            <w:pPr>
              <w:rPr>
                <w:rFonts w:cs="Arial"/>
                <w:b/>
              </w:rPr>
            </w:pPr>
            <w:r w:rsidRPr="4967CF8D">
              <w:rPr>
                <w:rFonts w:eastAsia="Arial" w:cs="Arial"/>
                <w:b/>
                <w:bCs/>
              </w:rPr>
              <w:t>General Service Requirements</w:t>
            </w:r>
          </w:p>
          <w:p w14:paraId="7DFE3CAC" w14:textId="77777777" w:rsidR="00EA180F" w:rsidRPr="00D3757D" w:rsidRDefault="00EA180F" w:rsidP="00A524B5">
            <w:pPr>
              <w:rPr>
                <w:rFonts w:cs="Arial"/>
                <w:b/>
              </w:rPr>
            </w:pPr>
          </w:p>
          <w:p w14:paraId="7DFE3CAD" w14:textId="77777777" w:rsidR="002E25F4" w:rsidRPr="00D3757D" w:rsidRDefault="4967CF8D" w:rsidP="00A524B5">
            <w:pPr>
              <w:rPr>
                <w:rFonts w:cs="Arial"/>
              </w:rPr>
            </w:pPr>
            <w:r w:rsidRPr="4967CF8D">
              <w:rPr>
                <w:rFonts w:eastAsia="Arial"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7DFE3CAE" w14:textId="77777777" w:rsidR="00ED156A" w:rsidRPr="00D3757D" w:rsidRDefault="00ED156A" w:rsidP="00A524B5">
            <w:pPr>
              <w:rPr>
                <w:rFonts w:cs="Arial"/>
              </w:rPr>
            </w:pPr>
          </w:p>
          <w:p w14:paraId="7DFE3CAF" w14:textId="77777777" w:rsidR="0031325C" w:rsidRPr="00D3757D" w:rsidRDefault="4967CF8D" w:rsidP="00A524B5">
            <w:pPr>
              <w:rPr>
                <w:rFonts w:cs="Arial"/>
                <w:b/>
                <w:i/>
              </w:rPr>
            </w:pPr>
            <w:r w:rsidRPr="4967CF8D">
              <w:rPr>
                <w:rFonts w:eastAsia="Arial" w:cs="Arial"/>
                <w:b/>
                <w:bCs/>
                <w:i/>
                <w:iCs/>
              </w:rPr>
              <w:t>Capacity and readiness to deliver</w:t>
            </w:r>
          </w:p>
          <w:p w14:paraId="7DFE3CB0" w14:textId="77777777" w:rsidR="00ED156A" w:rsidRDefault="4967CF8D" w:rsidP="00ED156A">
            <w:pPr>
              <w:autoSpaceDE w:val="0"/>
              <w:autoSpaceDN w:val="0"/>
              <w:adjustRightInd w:val="0"/>
              <w:rPr>
                <w:rFonts w:cs="Arial"/>
              </w:rPr>
            </w:pPr>
            <w:r w:rsidRPr="4967CF8D">
              <w:rPr>
                <w:rFonts w:eastAsia="Arial" w:cs="Arial"/>
              </w:rPr>
              <w:t>Candidates must have:</w:t>
            </w:r>
          </w:p>
          <w:p w14:paraId="1C717BB9" w14:textId="77777777" w:rsidR="00BB24E2" w:rsidRPr="00D3757D" w:rsidRDefault="00BB24E2" w:rsidP="00ED156A">
            <w:pPr>
              <w:autoSpaceDE w:val="0"/>
              <w:autoSpaceDN w:val="0"/>
              <w:adjustRightInd w:val="0"/>
              <w:rPr>
                <w:rFonts w:cs="Arial"/>
              </w:rPr>
            </w:pPr>
          </w:p>
          <w:p w14:paraId="7DFE3CB1" w14:textId="77777777" w:rsidR="00ED156A" w:rsidRPr="00D3757D" w:rsidRDefault="4967CF8D" w:rsidP="4967CF8D">
            <w:pPr>
              <w:pStyle w:val="ListParagraph"/>
              <w:numPr>
                <w:ilvl w:val="0"/>
                <w:numId w:val="21"/>
              </w:numPr>
              <w:autoSpaceDE w:val="0"/>
              <w:autoSpaceDN w:val="0"/>
              <w:adjustRightInd w:val="0"/>
              <w:ind w:left="313"/>
              <w:rPr>
                <w:rFonts w:eastAsia="Arial" w:cs="Arial"/>
                <w:strike/>
              </w:rPr>
            </w:pPr>
            <w:r w:rsidRPr="4967CF8D">
              <w:rPr>
                <w:rFonts w:eastAsia="Arial" w:cs="Arial"/>
              </w:rPr>
              <w:t xml:space="preserve">The resources to offer locally tailored solutions and flexible delivery to meet the skills and Apprenticeship priorities of employers and employees in the defined geographical area of delivery. If the LEP area also has a ‘transitional’  area defined in addition to the ‘more developed’ area, delivery locations will have to be available </w:t>
            </w:r>
            <w:r w:rsidRPr="4967CF8D">
              <w:rPr>
                <w:rFonts w:eastAsia="Arial" w:cs="Arial"/>
                <w:i/>
                <w:iCs/>
              </w:rPr>
              <w:t>in each locality</w:t>
            </w:r>
          </w:p>
          <w:p w14:paraId="7DFE3CB2" w14:textId="77777777" w:rsidR="00ED156A" w:rsidRPr="00D3757D" w:rsidRDefault="4967CF8D" w:rsidP="4967CF8D">
            <w:pPr>
              <w:pStyle w:val="ListParagraph"/>
              <w:numPr>
                <w:ilvl w:val="0"/>
                <w:numId w:val="21"/>
              </w:numPr>
              <w:ind w:left="313"/>
              <w:rPr>
                <w:rFonts w:eastAsia="Arial" w:cs="Arial"/>
                <w:lang w:eastAsia="en-GB"/>
              </w:rPr>
            </w:pPr>
            <w:r w:rsidRPr="4967CF8D">
              <w:rPr>
                <w:rFonts w:eastAsia="Arial" w:cs="Arial"/>
                <w:lang w:eastAsia="en-GB"/>
              </w:rPr>
              <w:t>The capacity to deliver provision immediately upon commencement of the contract and that delivery should not be delayed in any way by any recruitment processes or other processes or relationships that need to be established.</w:t>
            </w:r>
          </w:p>
          <w:p w14:paraId="7DFE3CB3" w14:textId="77777777" w:rsidR="002F71DB" w:rsidRPr="00D3757D" w:rsidRDefault="4967CF8D" w:rsidP="4967CF8D">
            <w:pPr>
              <w:pStyle w:val="ListParagraph"/>
              <w:numPr>
                <w:ilvl w:val="0"/>
                <w:numId w:val="21"/>
              </w:numPr>
              <w:rPr>
                <w:rFonts w:eastAsia="Arial" w:cs="Arial"/>
                <w:lang w:eastAsia="en-GB"/>
              </w:rPr>
            </w:pPr>
            <w:r w:rsidRPr="4967CF8D">
              <w:rPr>
                <w:rFonts w:eastAsia="Arial" w:cs="Arial"/>
                <w:lang w:eastAsia="en-GB"/>
              </w:rPr>
              <w:t>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progression</w:t>
            </w:r>
          </w:p>
          <w:p w14:paraId="7DFE3CB4" w14:textId="77777777" w:rsidR="00ED156A" w:rsidRDefault="00ED156A" w:rsidP="00515602">
            <w:pPr>
              <w:rPr>
                <w:rFonts w:cs="Arial"/>
                <w:lang w:eastAsia="en-GB"/>
              </w:rPr>
            </w:pPr>
          </w:p>
          <w:p w14:paraId="48A41BE8" w14:textId="77777777" w:rsidR="00BB24E2" w:rsidRPr="00D3757D" w:rsidRDefault="00BB24E2" w:rsidP="00515602">
            <w:pPr>
              <w:rPr>
                <w:rFonts w:cs="Arial"/>
                <w:lang w:eastAsia="en-GB"/>
              </w:rPr>
            </w:pPr>
          </w:p>
          <w:p w14:paraId="7DFE3CB5" w14:textId="77777777" w:rsidR="00ED156A" w:rsidRPr="00D3757D" w:rsidRDefault="4967CF8D" w:rsidP="00515602">
            <w:pPr>
              <w:rPr>
                <w:rFonts w:cs="Arial"/>
                <w:b/>
                <w:i/>
                <w:lang w:eastAsia="en-GB"/>
              </w:rPr>
            </w:pPr>
            <w:r w:rsidRPr="4967CF8D">
              <w:rPr>
                <w:rFonts w:eastAsia="Arial" w:cs="Arial"/>
                <w:b/>
                <w:bCs/>
                <w:i/>
                <w:iCs/>
                <w:lang w:eastAsia="en-GB"/>
              </w:rPr>
              <w:t>Track record</w:t>
            </w:r>
          </w:p>
          <w:p w14:paraId="7DFE3CB6" w14:textId="77777777" w:rsidR="00ED156A" w:rsidRPr="00D3757D" w:rsidRDefault="4967CF8D" w:rsidP="00515602">
            <w:pPr>
              <w:rPr>
                <w:rFonts w:cs="Arial"/>
                <w:szCs w:val="22"/>
              </w:rPr>
            </w:pPr>
            <w:r w:rsidRPr="4967CF8D">
              <w:rPr>
                <w:rFonts w:eastAsia="Arial" w:cs="Arial"/>
              </w:rPr>
              <w:t>The ability to deliver the required activity, based on a track record in the successful delivery and management of this type and size of programme</w:t>
            </w:r>
          </w:p>
          <w:p w14:paraId="7DFE3CB7" w14:textId="77777777" w:rsidR="00E43DDB" w:rsidRPr="00D3757D" w:rsidRDefault="00E43DDB" w:rsidP="00515602">
            <w:pPr>
              <w:rPr>
                <w:rFonts w:cs="Arial"/>
                <w:szCs w:val="22"/>
              </w:rPr>
            </w:pPr>
          </w:p>
          <w:p w14:paraId="7DFE3CB8" w14:textId="77777777" w:rsidR="00E43DDB" w:rsidRPr="00D3757D" w:rsidRDefault="4967CF8D" w:rsidP="00E43DDB">
            <w:pPr>
              <w:rPr>
                <w:rFonts w:cs="Arial"/>
                <w:b/>
                <w:i/>
                <w:lang w:eastAsia="en-GB"/>
              </w:rPr>
            </w:pPr>
            <w:r w:rsidRPr="4967CF8D">
              <w:rPr>
                <w:rFonts w:eastAsia="Arial" w:cs="Arial"/>
                <w:b/>
                <w:bCs/>
                <w:i/>
                <w:iCs/>
                <w:lang w:eastAsia="en-GB"/>
              </w:rPr>
              <w:t>Information, Advice and Guidance</w:t>
            </w:r>
          </w:p>
          <w:p w14:paraId="7DFE3CBA" w14:textId="622D4711" w:rsidR="00E43DDB" w:rsidRPr="00D3757D" w:rsidRDefault="4967CF8D" w:rsidP="00E43DDB">
            <w:pPr>
              <w:rPr>
                <w:rFonts w:cs="Arial"/>
                <w:lang w:eastAsia="en-GB"/>
              </w:rPr>
            </w:pPr>
            <w:r w:rsidRPr="4967CF8D">
              <w:rPr>
                <w:rFonts w:eastAsia="Arial" w:cs="Arial"/>
                <w:lang w:eastAsia="en-GB"/>
              </w:rPr>
              <w:t>Where the activity requires effective Information, Advice and Guidance successful applicants and/or subcontractors delivering this element will either hold or be working towards the Matrix standard.</w:t>
            </w:r>
          </w:p>
          <w:p w14:paraId="7DFE3CBB" w14:textId="77777777" w:rsidR="00E43DDB" w:rsidRPr="00D3757D" w:rsidRDefault="00E43DDB" w:rsidP="00E43DDB">
            <w:pPr>
              <w:rPr>
                <w:rFonts w:cs="Arial"/>
                <w:lang w:eastAsia="en-GB"/>
              </w:rPr>
            </w:pPr>
          </w:p>
          <w:p w14:paraId="7DFE3CBC" w14:textId="77777777" w:rsidR="00ED156A" w:rsidRPr="00D3757D" w:rsidRDefault="4967CF8D" w:rsidP="00A524B5">
            <w:pPr>
              <w:rPr>
                <w:rFonts w:cs="Arial"/>
              </w:rPr>
            </w:pPr>
            <w:r w:rsidRPr="4967CF8D">
              <w:rPr>
                <w:rFonts w:eastAsia="Arial" w:cs="Arial"/>
                <w:b/>
                <w:bCs/>
                <w:i/>
                <w:iCs/>
              </w:rPr>
              <w:t>Management and quality assurance</w:t>
            </w:r>
          </w:p>
          <w:p w14:paraId="7DFE3CBD" w14:textId="77777777" w:rsidR="002E25F4" w:rsidRPr="00D3757D" w:rsidRDefault="4967CF8D" w:rsidP="00A524B5">
            <w:pPr>
              <w:rPr>
                <w:rFonts w:cs="Arial"/>
              </w:rPr>
            </w:pPr>
            <w:r w:rsidRPr="4967CF8D">
              <w:rPr>
                <w:rFonts w:eastAsia="Arial" w:cs="Arial"/>
              </w:rPr>
              <w:t>Candidates will need to have effective management arrangements in place to ensure all of the requirements of this specification are fulfilled.  The Services must be delivered to a high quality and successful tenderers will need to have in place quality assurance and improvement processes.</w:t>
            </w:r>
          </w:p>
          <w:p w14:paraId="7DFE3CBE" w14:textId="77777777" w:rsidR="00B06A9F" w:rsidRPr="00D3757D" w:rsidRDefault="00B06A9F" w:rsidP="00A524B5">
            <w:pPr>
              <w:rPr>
                <w:rFonts w:cs="Arial"/>
              </w:rPr>
            </w:pPr>
          </w:p>
          <w:p w14:paraId="7DFE3CBF" w14:textId="77777777" w:rsidR="00B06A9F" w:rsidRPr="00D3757D" w:rsidRDefault="4967CF8D" w:rsidP="00515602">
            <w:pPr>
              <w:rPr>
                <w:rFonts w:cs="Arial"/>
              </w:rPr>
            </w:pPr>
            <w:r w:rsidRPr="4967CF8D">
              <w:rPr>
                <w:rFonts w:eastAsia="Arial" w:cs="Arial"/>
              </w:rPr>
              <w:t xml:space="preserve">The Service needs to be flexible and responsive to the changing economic and political landscape and take into consideration that the approach and associated processes may </w:t>
            </w:r>
            <w:r w:rsidRPr="4967CF8D">
              <w:rPr>
                <w:rFonts w:eastAsia="Arial" w:cs="Arial"/>
              </w:rPr>
              <w:lastRenderedPageBreak/>
              <w:t xml:space="preserve">change during the life of this contract.  Therefore Candidates will be expected to be able to change the delivery of the Services accordingly.  </w:t>
            </w:r>
          </w:p>
          <w:p w14:paraId="7DFE3CC0" w14:textId="77777777" w:rsidR="001A4B05" w:rsidRPr="00D3757D" w:rsidRDefault="001A4B05" w:rsidP="00A524B5">
            <w:pPr>
              <w:rPr>
                <w:rFonts w:cs="Arial"/>
              </w:rPr>
            </w:pPr>
          </w:p>
          <w:p w14:paraId="7DFE3CC1" w14:textId="77777777" w:rsidR="002E25F4" w:rsidRPr="00D3757D" w:rsidRDefault="4967CF8D" w:rsidP="00A524B5">
            <w:pPr>
              <w:rPr>
                <w:rFonts w:cs="Arial"/>
              </w:rPr>
            </w:pPr>
            <w:r w:rsidRPr="4967CF8D">
              <w:rPr>
                <w:rFonts w:eastAsia="Arial" w:cs="Arial"/>
                <w:b/>
                <w:bCs/>
                <w:i/>
                <w:iCs/>
              </w:rPr>
              <w:t>Partnership working</w:t>
            </w:r>
          </w:p>
          <w:p w14:paraId="7DFE3CC2" w14:textId="77777777" w:rsidR="002E25F4" w:rsidRPr="00D3757D" w:rsidRDefault="4967CF8D" w:rsidP="00A524B5">
            <w:pPr>
              <w:rPr>
                <w:rFonts w:cs="Arial"/>
              </w:rPr>
            </w:pPr>
            <w:r w:rsidRPr="4967CF8D">
              <w:rPr>
                <w:rFonts w:eastAsia="Arial" w:cs="Arial"/>
              </w:rPr>
              <w:t>Candidates will be required to work in partnership with other organisations delivering education and training in the area to ensure the Service is complementary to and not in competition with other funded provision.</w:t>
            </w:r>
          </w:p>
          <w:p w14:paraId="7DFE3CC3" w14:textId="77777777" w:rsidR="002E25F4" w:rsidRPr="00D3757D" w:rsidRDefault="002E25F4" w:rsidP="00A524B5">
            <w:pPr>
              <w:rPr>
                <w:rFonts w:cs="Arial"/>
              </w:rPr>
            </w:pPr>
          </w:p>
          <w:p w14:paraId="7DFE3CC4" w14:textId="77777777" w:rsidR="002E25F4" w:rsidRPr="00D3757D" w:rsidRDefault="4967CF8D" w:rsidP="00A524B5">
            <w:pPr>
              <w:rPr>
                <w:rFonts w:cs="Arial"/>
              </w:rPr>
            </w:pPr>
            <w:r w:rsidRPr="4967CF8D">
              <w:rPr>
                <w:rFonts w:eastAsia="Arial" w:cs="Arial"/>
              </w:rPr>
              <w:t xml:space="preserve">The Service must be able to respond to changing local needs and opportunities, as well as policy changes. </w:t>
            </w:r>
          </w:p>
          <w:p w14:paraId="7DFE3CC5" w14:textId="77777777" w:rsidR="00ED156A" w:rsidRPr="00D3757D" w:rsidRDefault="00ED156A" w:rsidP="00A524B5">
            <w:pPr>
              <w:rPr>
                <w:rFonts w:cs="Arial"/>
              </w:rPr>
            </w:pPr>
          </w:p>
          <w:p w14:paraId="7DFE3CC6" w14:textId="77777777" w:rsidR="002E25F4" w:rsidRPr="00D3757D" w:rsidRDefault="4967CF8D" w:rsidP="00C107CE">
            <w:pPr>
              <w:autoSpaceDE w:val="0"/>
              <w:autoSpaceDN w:val="0"/>
              <w:adjustRightInd w:val="0"/>
              <w:rPr>
                <w:rFonts w:cs="Arial"/>
              </w:rPr>
            </w:pPr>
            <w:r w:rsidRPr="4967CF8D">
              <w:rPr>
                <w:rFonts w:eastAsia="Arial" w:cs="Arial"/>
              </w:rPr>
              <w:t xml:space="preserve">Candidates will be required to establish linkages with and have an understanding of, local stakeholder needs and develop strong links with the key stakeholders. </w:t>
            </w:r>
          </w:p>
          <w:p w14:paraId="7DFE3CC7" w14:textId="77777777" w:rsidR="00C0243B" w:rsidRPr="00D3757D" w:rsidRDefault="00C0243B" w:rsidP="00A524B5">
            <w:pPr>
              <w:rPr>
                <w:rFonts w:cs="Arial"/>
              </w:rPr>
            </w:pPr>
          </w:p>
          <w:p w14:paraId="7DFE3CC8" w14:textId="77777777" w:rsidR="00123D3A" w:rsidRPr="00D3757D" w:rsidRDefault="4967CF8D" w:rsidP="00123D3A">
            <w:pPr>
              <w:autoSpaceDE w:val="0"/>
              <w:autoSpaceDN w:val="0"/>
              <w:adjustRightInd w:val="0"/>
              <w:rPr>
                <w:rFonts w:cs="Arial"/>
              </w:rPr>
            </w:pPr>
            <w:r w:rsidRPr="4967CF8D">
              <w:rPr>
                <w:rFonts w:eastAsia="Arial" w:cs="Arial"/>
              </w:rPr>
              <w:t xml:space="preserve">Candidates will be required to work with employers </w:t>
            </w:r>
            <w:r w:rsidRPr="4967CF8D">
              <w:rPr>
                <w:rFonts w:eastAsia="Arial" w:cs="Arial"/>
                <w:color w:val="000000" w:themeColor="text1"/>
              </w:rPr>
              <w:t>to identify the skills gaps and needs to drive employer growth.</w:t>
            </w:r>
            <w:r w:rsidRPr="4967CF8D">
              <w:rPr>
                <w:rFonts w:eastAsia="Arial" w:cs="Arial"/>
              </w:rPr>
              <w:t xml:space="preserve"> </w:t>
            </w:r>
          </w:p>
          <w:p w14:paraId="7DFE3CC9" w14:textId="77777777" w:rsidR="00123D3A" w:rsidRPr="00D3757D" w:rsidRDefault="00123D3A" w:rsidP="00123D3A">
            <w:pPr>
              <w:rPr>
                <w:rFonts w:cs="Arial"/>
              </w:rPr>
            </w:pPr>
          </w:p>
          <w:p w14:paraId="7DFE3CCA" w14:textId="77777777" w:rsidR="000E66D3" w:rsidRPr="00D3757D" w:rsidRDefault="4967CF8D" w:rsidP="00A524B5">
            <w:pPr>
              <w:rPr>
                <w:rFonts w:cs="Arial"/>
              </w:rPr>
            </w:pPr>
            <w:r w:rsidRPr="4967CF8D">
              <w:rPr>
                <w:rFonts w:eastAsia="Arial" w:cs="Arial"/>
              </w:rPr>
              <w:t xml:space="preserve">Where the Service works with Jobcentre Plus clients the Candidates will be required to co-operate </w:t>
            </w:r>
            <w:r w:rsidRPr="4967CF8D">
              <w:rPr>
                <w:rFonts w:eastAsia="Arial" w:cs="Arial"/>
                <w:lang w:eastAsia="en-GB"/>
              </w:rPr>
              <w:t xml:space="preserve">effectively with Jobcentre Plus making them aware of candidates who fail to attend training and notifying them of any instances where individuals leave training due to starting work.  </w:t>
            </w:r>
            <w:r w:rsidRPr="4967CF8D">
              <w:rPr>
                <w:rFonts w:eastAsia="Arial" w:cs="Arial"/>
              </w:rPr>
              <w:t xml:space="preserve">Candidates will be required to establish links with </w:t>
            </w:r>
            <w:r w:rsidRPr="4967CF8D">
              <w:rPr>
                <w:rFonts w:eastAsia="Arial" w:cs="Arial"/>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7DFE3CCB" w14:textId="77777777" w:rsidR="000E66D3" w:rsidRPr="00D3757D" w:rsidRDefault="000E66D3" w:rsidP="00A524B5">
            <w:pPr>
              <w:rPr>
                <w:rFonts w:cs="Arial"/>
              </w:rPr>
            </w:pPr>
          </w:p>
          <w:p w14:paraId="7DFE3CCC" w14:textId="77777777" w:rsidR="002E25F4" w:rsidRPr="00D3757D" w:rsidRDefault="4967CF8D" w:rsidP="00A524B5">
            <w:pPr>
              <w:rPr>
                <w:rFonts w:cs="Arial"/>
              </w:rPr>
            </w:pPr>
            <w:r w:rsidRPr="4967CF8D">
              <w:rPr>
                <w:rFonts w:eastAsia="Arial" w:cs="Arial"/>
                <w:b/>
                <w:bCs/>
                <w:i/>
                <w:iCs/>
              </w:rPr>
              <w:t>Market intelligence and local knowledge</w:t>
            </w:r>
          </w:p>
          <w:p w14:paraId="7DFE3CCD" w14:textId="77777777" w:rsidR="002E25F4" w:rsidRPr="00D3757D" w:rsidRDefault="4967CF8D" w:rsidP="00BC7F87">
            <w:pPr>
              <w:autoSpaceDE w:val="0"/>
              <w:autoSpaceDN w:val="0"/>
              <w:adjustRightInd w:val="0"/>
              <w:ind w:left="29"/>
              <w:rPr>
                <w:rFonts w:cs="Arial"/>
                <w:strike/>
                <w:szCs w:val="22"/>
              </w:rPr>
            </w:pPr>
            <w:r w:rsidRPr="4967CF8D">
              <w:rPr>
                <w:rFonts w:eastAsia="Arial" w:cs="Arial"/>
              </w:rPr>
              <w:t xml:space="preserve">The delivery of the Services must take into account the current and future social and economic indicators including labour market intelligence. Candidates must be able to demonstrate a comprehensive understanding of the current employment market and the current and future social and economic indicators including labour market intelligence for the geographical area being supported. Candidates must also have an understanding of local skills shortages and gaps and any existing skills support structures within the LEP area. </w:t>
            </w:r>
          </w:p>
          <w:p w14:paraId="7DFE3CCE" w14:textId="77777777" w:rsidR="00812EC6" w:rsidRPr="00D3757D" w:rsidRDefault="00812EC6" w:rsidP="00A524B5">
            <w:pPr>
              <w:rPr>
                <w:rFonts w:cs="Arial"/>
              </w:rPr>
            </w:pPr>
          </w:p>
          <w:p w14:paraId="7DFE3CCF" w14:textId="77777777" w:rsidR="002E25F4" w:rsidRPr="00D3757D" w:rsidRDefault="4967CF8D" w:rsidP="00A524B5">
            <w:pPr>
              <w:pStyle w:val="letteredlist"/>
              <w:numPr>
                <w:ilvl w:val="4"/>
                <w:numId w:val="0"/>
              </w:numPr>
              <w:spacing w:after="0"/>
              <w:ind w:left="29"/>
              <w:rPr>
                <w:b/>
                <w:i/>
              </w:rPr>
            </w:pPr>
            <w:r w:rsidRPr="4967CF8D">
              <w:rPr>
                <w:b/>
                <w:bCs/>
                <w:i/>
                <w:iCs/>
              </w:rPr>
              <w:t>Management information and reporting</w:t>
            </w:r>
          </w:p>
          <w:p w14:paraId="7DFE3CD0" w14:textId="77777777" w:rsidR="002E25F4" w:rsidRPr="00D3757D" w:rsidRDefault="4967CF8D" w:rsidP="00A524B5">
            <w:pPr>
              <w:rPr>
                <w:rFonts w:cs="Arial"/>
              </w:rPr>
            </w:pPr>
            <w:r>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7DFE3CD1" w14:textId="77777777" w:rsidR="002E25F4" w:rsidRPr="00D3757D" w:rsidRDefault="002E25F4" w:rsidP="00A524B5">
            <w:pPr>
              <w:rPr>
                <w:rFonts w:cs="Arial"/>
              </w:rPr>
            </w:pPr>
          </w:p>
          <w:p w14:paraId="7DFE3CD2" w14:textId="77777777" w:rsidR="00065977" w:rsidRPr="00D3757D" w:rsidRDefault="4967CF8D" w:rsidP="004F5D9D">
            <w:pPr>
              <w:rPr>
                <w:rFonts w:cs="Arial"/>
                <w:color w:val="000000" w:themeColor="text1"/>
                <w:szCs w:val="22"/>
              </w:rPr>
            </w:pPr>
            <w:r w:rsidRPr="4967CF8D">
              <w:rPr>
                <w:rFonts w:eastAsia="Arial" w:cs="Arial"/>
              </w:rPr>
              <w:t>Candidates will be required to share with LEPs and the Skills Funding Agency ongoing performance management data as well as additional intelligence to improve the effectiveness of Skills Support projects in the LEP area in the future.</w:t>
            </w:r>
          </w:p>
          <w:p w14:paraId="7DFE3CD3" w14:textId="77777777" w:rsidR="00FD6B67" w:rsidRPr="00D3757D" w:rsidRDefault="00FD6B67" w:rsidP="009E7A30">
            <w:pPr>
              <w:rPr>
                <w:rFonts w:cs="Arial"/>
                <w:b/>
              </w:rPr>
            </w:pPr>
          </w:p>
          <w:p w14:paraId="7DFE3CD4" w14:textId="77777777" w:rsidR="00123D3A" w:rsidRPr="00D3757D" w:rsidRDefault="4967CF8D" w:rsidP="00123D3A">
            <w:pPr>
              <w:rPr>
                <w:rFonts w:cs="Arial"/>
                <w:b/>
              </w:rPr>
            </w:pPr>
            <w:r w:rsidRPr="4967CF8D">
              <w:rPr>
                <w:rFonts w:eastAsia="Arial" w:cs="Arial"/>
                <w:b/>
                <w:bCs/>
              </w:rPr>
              <w:t>Specific Service Requirements</w:t>
            </w:r>
          </w:p>
          <w:p w14:paraId="7DFE3CD5" w14:textId="77777777" w:rsidR="00123D3A" w:rsidRPr="00D3757D" w:rsidRDefault="00123D3A" w:rsidP="00123D3A">
            <w:pPr>
              <w:rPr>
                <w:rFonts w:cs="Arial"/>
                <w:b/>
              </w:rPr>
            </w:pPr>
          </w:p>
          <w:p w14:paraId="7DFE3CD6" w14:textId="32606CC3" w:rsidR="00D30E7C" w:rsidRPr="00D3757D" w:rsidRDefault="00372DD9" w:rsidP="00D30E7C">
            <w:pPr>
              <w:ind w:left="360" w:hanging="331"/>
              <w:rPr>
                <w:rFonts w:cs="Arial"/>
                <w:b/>
              </w:rPr>
            </w:pPr>
            <w:r>
              <w:rPr>
                <w:rFonts w:eastAsia="Arial" w:cs="Arial"/>
                <w:b/>
                <w:bCs/>
              </w:rPr>
              <w:t xml:space="preserve">Strand 1: </w:t>
            </w:r>
            <w:r w:rsidR="4967CF8D" w:rsidRPr="4967CF8D">
              <w:rPr>
                <w:rFonts w:eastAsia="Arial" w:cs="Arial"/>
                <w:b/>
                <w:bCs/>
              </w:rPr>
              <w:t>Skills Support for Workforce, basic skills provision</w:t>
            </w:r>
          </w:p>
          <w:p w14:paraId="7DFE3CD7" w14:textId="77777777" w:rsidR="00D30E7C" w:rsidRPr="00D3757D" w:rsidRDefault="00D30E7C" w:rsidP="00D30E7C">
            <w:pPr>
              <w:ind w:left="360" w:hanging="331"/>
              <w:rPr>
                <w:rFonts w:cs="Arial"/>
                <w:b/>
              </w:rPr>
            </w:pPr>
          </w:p>
          <w:p w14:paraId="7DFE3CD8" w14:textId="77777777" w:rsidR="00D30E7C" w:rsidRPr="00D3757D" w:rsidRDefault="4967CF8D" w:rsidP="00D30E7C">
            <w:pPr>
              <w:autoSpaceDE w:val="0"/>
              <w:autoSpaceDN w:val="0"/>
              <w:adjustRightInd w:val="0"/>
              <w:rPr>
                <w:rFonts w:cs="Arial"/>
              </w:rPr>
            </w:pPr>
            <w:r w:rsidRPr="4967CF8D">
              <w:rPr>
                <w:rFonts w:eastAsia="Arial" w:cs="Arial"/>
              </w:rPr>
              <w:lastRenderedPageBreak/>
              <w:t>The aim of the Services is to support sustainable employment and promote the in-work progression of employed individuals with low skills through the delivery of work-related skills training. The Services should raise the level of attainment achieved by these individuals, enabling them to improve their employment status and to move them on to undertake higher levels of training.</w:t>
            </w:r>
          </w:p>
          <w:p w14:paraId="7DFE3CD9" w14:textId="77777777" w:rsidR="00D30E7C" w:rsidRPr="00D3757D" w:rsidRDefault="00D30E7C" w:rsidP="00D30E7C">
            <w:pPr>
              <w:autoSpaceDE w:val="0"/>
              <w:autoSpaceDN w:val="0"/>
              <w:adjustRightInd w:val="0"/>
              <w:rPr>
                <w:rFonts w:cs="Arial"/>
              </w:rPr>
            </w:pPr>
          </w:p>
          <w:p w14:paraId="7DFE3CDA" w14:textId="77777777" w:rsidR="00D30E7C" w:rsidRPr="00D3757D" w:rsidRDefault="4967CF8D" w:rsidP="00D30E7C">
            <w:pPr>
              <w:autoSpaceDE w:val="0"/>
              <w:autoSpaceDN w:val="0"/>
              <w:adjustRightInd w:val="0"/>
              <w:rPr>
                <w:rFonts w:cs="Arial"/>
              </w:rPr>
            </w:pPr>
            <w:r w:rsidRPr="4967CF8D">
              <w:rPr>
                <w:rFonts w:eastAsia="Arial" w:cs="Arial"/>
              </w:rPr>
              <w:t>The Services must provide skills training for Employees on low pay to help them progress and increase their pay and working hours or obtain better quality higher paid jobs.  This must include support for part-time workers who wish to upskill to work longer hours and/or progress within work.</w:t>
            </w:r>
          </w:p>
          <w:p w14:paraId="7DFE3CDB" w14:textId="77777777" w:rsidR="00D30E7C" w:rsidRPr="00D3757D" w:rsidRDefault="00D30E7C" w:rsidP="00D30E7C">
            <w:pPr>
              <w:autoSpaceDE w:val="0"/>
              <w:autoSpaceDN w:val="0"/>
              <w:adjustRightInd w:val="0"/>
              <w:rPr>
                <w:rFonts w:cs="Arial"/>
              </w:rPr>
            </w:pPr>
          </w:p>
          <w:p w14:paraId="7DFE3CDC" w14:textId="5008FB2E" w:rsidR="00D30E7C" w:rsidRDefault="4967CF8D" w:rsidP="00D30E7C">
            <w:pPr>
              <w:autoSpaceDE w:val="0"/>
              <w:autoSpaceDN w:val="0"/>
              <w:adjustRightInd w:val="0"/>
              <w:rPr>
                <w:rFonts w:cs="Arial"/>
              </w:rPr>
            </w:pPr>
            <w:r w:rsidRPr="4967CF8D">
              <w:rPr>
                <w:rFonts w:eastAsia="Arial" w:cs="Arial"/>
              </w:rPr>
              <w:t>The Services must provide locally tailored interventions and innovative approaches to meet the skills and Apprenticeship priorities of employers and Employees within the Greater Lincolnshire LEP area.  The Services must deliver of skills provision, which leads to the onward progression of the individual.</w:t>
            </w:r>
          </w:p>
          <w:p w14:paraId="7DFE3CDD" w14:textId="77777777" w:rsidR="001958CC" w:rsidRDefault="001958CC" w:rsidP="00D30E7C">
            <w:pPr>
              <w:autoSpaceDE w:val="0"/>
              <w:autoSpaceDN w:val="0"/>
              <w:adjustRightInd w:val="0"/>
              <w:rPr>
                <w:rFonts w:cs="Arial"/>
              </w:rPr>
            </w:pPr>
          </w:p>
          <w:p w14:paraId="7DFE3CDE" w14:textId="66F5E5E2" w:rsidR="001958CC" w:rsidRPr="00D3757D" w:rsidRDefault="4967CF8D" w:rsidP="00D30E7C">
            <w:pPr>
              <w:autoSpaceDE w:val="0"/>
              <w:autoSpaceDN w:val="0"/>
              <w:adjustRightInd w:val="0"/>
              <w:rPr>
                <w:rFonts w:cs="Arial"/>
              </w:rPr>
            </w:pPr>
            <w:r w:rsidRPr="4967CF8D">
              <w:rPr>
                <w:rFonts w:eastAsia="Arial" w:cs="Arial"/>
              </w:rPr>
              <w:t>The Services must include a focus on the Agricultural Sector, which is important across Greater Lincolnshire.</w:t>
            </w:r>
          </w:p>
          <w:p w14:paraId="7DFE3CDF" w14:textId="77777777" w:rsidR="00D30E7C" w:rsidRPr="00D3757D" w:rsidRDefault="00D30E7C" w:rsidP="00D30E7C">
            <w:pPr>
              <w:autoSpaceDE w:val="0"/>
              <w:autoSpaceDN w:val="0"/>
              <w:adjustRightInd w:val="0"/>
              <w:rPr>
                <w:rFonts w:cs="Arial"/>
              </w:rPr>
            </w:pPr>
          </w:p>
          <w:p w14:paraId="7DFE3CE0" w14:textId="77777777" w:rsidR="00D30E7C" w:rsidRPr="00D3757D" w:rsidRDefault="4967CF8D" w:rsidP="00D30E7C">
            <w:pPr>
              <w:ind w:left="29"/>
              <w:rPr>
                <w:rFonts w:cs="Arial"/>
              </w:rPr>
            </w:pPr>
            <w:r w:rsidRPr="4967CF8D">
              <w:rPr>
                <w:rFonts w:eastAsia="Arial" w:cs="Arial"/>
              </w:rPr>
              <w:t>A training needs analysis must be conducted in conjunction with the employer to identify the skills needed to increase the competitiveness of the employer’s business.  Bespoke packages of learning activity must be devised to meet the identified business needs agreed with the employer and delivered.</w:t>
            </w:r>
          </w:p>
          <w:p w14:paraId="7DFE3CE1" w14:textId="77777777" w:rsidR="00D30E7C" w:rsidRPr="00D3757D" w:rsidRDefault="00D30E7C" w:rsidP="00D30E7C">
            <w:pPr>
              <w:rPr>
                <w:rFonts w:cs="Arial"/>
                <w:color w:val="000000" w:themeColor="text1"/>
              </w:rPr>
            </w:pPr>
          </w:p>
          <w:p w14:paraId="7DFE3CE2" w14:textId="77777777" w:rsidR="00D30E7C" w:rsidRPr="00D3757D" w:rsidRDefault="4967CF8D" w:rsidP="00D30E7C">
            <w:pPr>
              <w:rPr>
                <w:rFonts w:cs="Arial"/>
                <w:color w:val="000000" w:themeColor="text1"/>
              </w:rPr>
            </w:pPr>
            <w:r w:rsidRPr="4967CF8D">
              <w:rPr>
                <w:rFonts w:eastAsia="Arial" w:cs="Arial"/>
              </w:rPr>
              <w:t xml:space="preserve">There must be assessments of the individual Employees’ </w:t>
            </w:r>
            <w:r w:rsidRPr="4967CF8D">
              <w:rPr>
                <w:rFonts w:eastAsia="Arial" w:cs="Arial"/>
                <w:color w:val="000000" w:themeColor="text1"/>
              </w:rPr>
              <w:t xml:space="preserve">current skills profiles </w:t>
            </w:r>
            <w:r w:rsidRPr="4967CF8D">
              <w:rPr>
                <w:rFonts w:eastAsia="Arial" w:cs="Arial"/>
              </w:rPr>
              <w:t xml:space="preserve">to </w:t>
            </w:r>
            <w:r w:rsidRPr="4967CF8D">
              <w:rPr>
                <w:rFonts w:eastAsia="Arial" w:cs="Arial"/>
                <w:color w:val="000000" w:themeColor="text1"/>
              </w:rPr>
              <w:t xml:space="preserve">produce the development of an appropriate learning pathway.  </w:t>
            </w:r>
          </w:p>
          <w:p w14:paraId="7DFE3CE3" w14:textId="77777777" w:rsidR="00D30E7C" w:rsidRPr="00D3757D" w:rsidRDefault="00D30E7C" w:rsidP="00D30E7C">
            <w:pPr>
              <w:rPr>
                <w:rFonts w:cs="Arial"/>
                <w:color w:val="000000" w:themeColor="text1"/>
              </w:rPr>
            </w:pPr>
          </w:p>
          <w:p w14:paraId="7DFE3CE4" w14:textId="77777777" w:rsidR="00D30E7C" w:rsidRPr="00D3757D" w:rsidRDefault="4967CF8D" w:rsidP="00D30E7C">
            <w:pPr>
              <w:rPr>
                <w:rFonts w:cs="Arial"/>
                <w:color w:val="000000" w:themeColor="text1"/>
              </w:rPr>
            </w:pPr>
            <w:r w:rsidRPr="4967CF8D">
              <w:rPr>
                <w:rFonts w:eastAsia="Arial" w:cs="Arial"/>
                <w:color w:val="000000" w:themeColor="text1"/>
              </w:rPr>
              <w:t xml:space="preserve">The Services must provide, advice and guidance, personal development planning, skills development and learning and mentoring on an individual basis.  </w:t>
            </w:r>
          </w:p>
          <w:p w14:paraId="7DFE3CE5" w14:textId="77777777" w:rsidR="00D30E7C" w:rsidRPr="00D3757D" w:rsidRDefault="00D30E7C" w:rsidP="00D30E7C">
            <w:pPr>
              <w:rPr>
                <w:rFonts w:cs="Arial"/>
                <w:color w:val="000000" w:themeColor="text1"/>
              </w:rPr>
            </w:pPr>
          </w:p>
          <w:p w14:paraId="7DFE3CE6" w14:textId="2F587535" w:rsidR="00D30E7C" w:rsidRPr="00D3757D" w:rsidRDefault="4967CF8D" w:rsidP="00D30E7C">
            <w:pPr>
              <w:rPr>
                <w:rFonts w:cs="Arial"/>
              </w:rPr>
            </w:pPr>
            <w:r w:rsidRPr="4967CF8D">
              <w:rPr>
                <w:rFonts w:eastAsia="Arial" w:cs="Arial"/>
                <w:color w:val="000000" w:themeColor="text1"/>
              </w:rPr>
              <w:t xml:space="preserve">The Services must deliver solutions to meet the identified skills gaps/needs, and will focus on the provision of basic skills to allow career progression, and to drive employer growth.  The Services must work with employers to develop opportunities for individuals to include a core set of employability skills, knowledge of how business works and acquire more vocationally specific work experience and qualifications alongside core qualifications including </w:t>
            </w:r>
            <w:r w:rsidRPr="4967CF8D">
              <w:rPr>
                <w:rFonts w:eastAsia="Arial" w:cs="Arial"/>
              </w:rPr>
              <w:t>basic skills, English, maths or ESOL at entry level, level 1 or level 2</w:t>
            </w:r>
            <w:r w:rsidRPr="4967CF8D">
              <w:rPr>
                <w:rFonts w:eastAsia="Arial" w:cs="Arial"/>
                <w:color w:val="000000" w:themeColor="text1"/>
              </w:rPr>
              <w:t xml:space="preserve"> and training for activities, tailored to industry needs, such as using excel, selling, marketing, purchasing and HR.   </w:t>
            </w:r>
          </w:p>
          <w:p w14:paraId="7DFE3CE7" w14:textId="77777777" w:rsidR="001958CC" w:rsidRDefault="001958CC" w:rsidP="001958CC">
            <w:pPr>
              <w:rPr>
                <w:rFonts w:cs="Arial"/>
              </w:rPr>
            </w:pPr>
          </w:p>
          <w:p w14:paraId="7DFE3CE9" w14:textId="77777777" w:rsidR="00D30E7C" w:rsidRPr="00D3757D" w:rsidRDefault="4967CF8D" w:rsidP="00D30E7C">
            <w:pPr>
              <w:rPr>
                <w:rFonts w:cs="Arial"/>
                <w:color w:val="000000" w:themeColor="text1"/>
              </w:rPr>
            </w:pPr>
            <w:r w:rsidRPr="4967CF8D">
              <w:rPr>
                <w:rFonts w:eastAsia="Arial" w:cs="Arial"/>
              </w:rPr>
              <w:t>The Services must provide support to sustain individuals in work and to enable them to continue to acquire the skills for progression.  This support should include mentoring and follow up support for individuals in learning and specific vocational short courses and bite sized learning to help individuals to continue to progress.</w:t>
            </w:r>
          </w:p>
          <w:p w14:paraId="7DFE3CEA" w14:textId="77777777" w:rsidR="00D30E7C" w:rsidRPr="00D3757D" w:rsidRDefault="00D30E7C" w:rsidP="00D30E7C">
            <w:pPr>
              <w:ind w:left="29"/>
              <w:rPr>
                <w:rFonts w:cs="Arial"/>
                <w:color w:val="000000" w:themeColor="text1"/>
              </w:rPr>
            </w:pPr>
          </w:p>
          <w:p w14:paraId="7DFE3CEB" w14:textId="77777777" w:rsidR="00D30E7C" w:rsidRPr="00D3757D" w:rsidRDefault="4967CF8D" w:rsidP="00D30E7C">
            <w:pPr>
              <w:ind w:left="29"/>
              <w:rPr>
                <w:rFonts w:cs="Arial"/>
                <w:color w:val="000000" w:themeColor="text1"/>
              </w:rPr>
            </w:pPr>
            <w:r w:rsidRPr="4967CF8D">
              <w:rPr>
                <w:rFonts w:eastAsia="Arial" w:cs="Arial"/>
                <w:color w:val="000000" w:themeColor="text1"/>
              </w:rPr>
              <w:t>The Services should be delivered in the workplace or at a suitable location with the agreement of the employer and must ensure maximum innovation and flexibility.</w:t>
            </w:r>
          </w:p>
          <w:p w14:paraId="7DFE3CEC" w14:textId="77777777" w:rsidR="001958CC" w:rsidRDefault="001958CC" w:rsidP="001958CC">
            <w:pPr>
              <w:rPr>
                <w:rFonts w:cs="Arial"/>
              </w:rPr>
            </w:pPr>
          </w:p>
          <w:p w14:paraId="7DFE3CED" w14:textId="77777777" w:rsidR="001958CC" w:rsidRPr="00D3757D" w:rsidRDefault="4967CF8D" w:rsidP="001958CC">
            <w:pPr>
              <w:rPr>
                <w:rFonts w:cs="Arial"/>
              </w:rPr>
            </w:pPr>
            <w:r w:rsidRPr="4967CF8D">
              <w:rPr>
                <w:rFonts w:eastAsia="Arial" w:cs="Arial"/>
              </w:rPr>
              <w:t>The successful Candidate must establish clear referral processes to other services and organisations where training solutions are not eligible through this programme</w:t>
            </w:r>
          </w:p>
          <w:p w14:paraId="7DFE3CEF" w14:textId="77777777" w:rsidR="00D30E7C" w:rsidRPr="00D3757D" w:rsidRDefault="00D30E7C" w:rsidP="00D30E7C">
            <w:pPr>
              <w:ind w:left="29"/>
              <w:rPr>
                <w:rFonts w:cs="Arial"/>
                <w:color w:val="000000" w:themeColor="text1"/>
              </w:rPr>
            </w:pPr>
          </w:p>
          <w:p w14:paraId="7DFE3CF0" w14:textId="77777777" w:rsidR="00D30E7C" w:rsidRPr="00D3757D" w:rsidRDefault="4967CF8D" w:rsidP="00D30E7C">
            <w:pPr>
              <w:rPr>
                <w:rFonts w:cs="Arial"/>
                <w:color w:val="000000" w:themeColor="text1"/>
              </w:rPr>
            </w:pPr>
            <w:r w:rsidRPr="4967CF8D">
              <w:rPr>
                <w:rFonts w:eastAsia="Arial" w:cs="Arial"/>
                <w:color w:val="000000" w:themeColor="text1"/>
              </w:rPr>
              <w:t xml:space="preserve">The successful Candidate must conduct exit interviews with employers to assess the impact of the activity.  </w:t>
            </w:r>
          </w:p>
          <w:p w14:paraId="7DFE3CF9" w14:textId="77777777" w:rsidR="00D30E7C" w:rsidRPr="00D3757D" w:rsidRDefault="00D30E7C" w:rsidP="00D30E7C">
            <w:pPr>
              <w:rPr>
                <w:rFonts w:cs="Arial"/>
              </w:rPr>
            </w:pPr>
          </w:p>
          <w:p w14:paraId="7DFE3CFA" w14:textId="417E4E16" w:rsidR="004F5D9D" w:rsidRPr="00D3757D" w:rsidRDefault="00372DD9" w:rsidP="00D30E7C">
            <w:pPr>
              <w:rPr>
                <w:rFonts w:cs="Arial"/>
                <w:b/>
              </w:rPr>
            </w:pPr>
            <w:r>
              <w:rPr>
                <w:rFonts w:eastAsia="Arial" w:cs="Arial"/>
                <w:b/>
                <w:bCs/>
              </w:rPr>
              <w:t xml:space="preserve">Strand 2: </w:t>
            </w:r>
            <w:r w:rsidR="4967CF8D" w:rsidRPr="4967CF8D">
              <w:rPr>
                <w:rFonts w:eastAsia="Arial" w:cs="Arial"/>
                <w:b/>
                <w:bCs/>
              </w:rPr>
              <w:t>Skills Support for the Workforce, intermediate and higher level skills provision</w:t>
            </w:r>
          </w:p>
          <w:p w14:paraId="7DFE3CFB" w14:textId="77777777" w:rsidR="004F5D9D" w:rsidRPr="00D3757D" w:rsidRDefault="004F5D9D" w:rsidP="004F5D9D">
            <w:pPr>
              <w:rPr>
                <w:rFonts w:cs="Arial"/>
              </w:rPr>
            </w:pPr>
          </w:p>
          <w:p w14:paraId="7DFE3CFC" w14:textId="77777777" w:rsidR="000F7DD9" w:rsidRPr="00D3757D" w:rsidRDefault="4967CF8D" w:rsidP="000F7DD9">
            <w:pPr>
              <w:rPr>
                <w:rFonts w:cs="Arial"/>
              </w:rPr>
            </w:pPr>
            <w:r w:rsidRPr="4967CF8D">
              <w:rPr>
                <w:rFonts w:eastAsia="Arial" w:cs="Arial"/>
              </w:rPr>
              <w:t>The aim of the Services is to provide individuals with the opportunities to develop the skills that will enable them to progress in employment.  The Services will provide support to employers to develop individuals to fill intermediate, technical and higher level skills gaps and shortages</w:t>
            </w:r>
          </w:p>
          <w:p w14:paraId="7DFE3CFD" w14:textId="77777777" w:rsidR="000F7DD9" w:rsidRDefault="000F7DD9" w:rsidP="000F7DD9">
            <w:pPr>
              <w:rPr>
                <w:rFonts w:cs="Arial"/>
                <w:b/>
              </w:rPr>
            </w:pPr>
          </w:p>
          <w:p w14:paraId="7DFE3CFE" w14:textId="77777777" w:rsidR="00D77E6B" w:rsidRPr="00D3757D" w:rsidRDefault="4967CF8D" w:rsidP="00D77E6B">
            <w:pPr>
              <w:rPr>
                <w:rFonts w:cs="Arial"/>
                <w:color w:val="000000" w:themeColor="text1"/>
              </w:rPr>
            </w:pPr>
            <w:r w:rsidRPr="4967CF8D">
              <w:rPr>
                <w:rFonts w:eastAsia="Arial" w:cs="Arial"/>
                <w:color w:val="000000" w:themeColor="text1"/>
              </w:rPr>
              <w:t xml:space="preserve">Priority should be given to training that increases the skills or qualification levels of employees in the sectors that have economic strength and are growing as outlined earlier in this specification,  but training will be provided to all sectors at all levels across Greater Lincolnshire, meeting the training needs of individuals and employers who seek to grow their businesses. </w:t>
            </w:r>
          </w:p>
          <w:p w14:paraId="7DFE3CFF" w14:textId="77777777" w:rsidR="00D77E6B" w:rsidRPr="00D3757D" w:rsidRDefault="00D77E6B" w:rsidP="00D77E6B">
            <w:pPr>
              <w:rPr>
                <w:rFonts w:cs="Arial"/>
                <w:color w:val="000000" w:themeColor="text1"/>
              </w:rPr>
            </w:pPr>
          </w:p>
          <w:p w14:paraId="7DFE3D00" w14:textId="77777777" w:rsidR="00D77E6B" w:rsidRPr="00D3757D" w:rsidRDefault="4967CF8D" w:rsidP="00D77E6B">
            <w:pPr>
              <w:rPr>
                <w:rFonts w:cs="Arial"/>
                <w:color w:val="000000" w:themeColor="text1"/>
              </w:rPr>
            </w:pPr>
            <w:r w:rsidRPr="4967CF8D">
              <w:rPr>
                <w:rFonts w:eastAsia="Arial" w:cs="Arial"/>
                <w:color w:val="000000" w:themeColor="text1"/>
              </w:rPr>
              <w:t>Training should include intermediate and higher level skills, in some cases developed to ensure that the activity meets the needs of a sector.  Training must be available to existing industry and new industry that have emerging skills needs such as off-shore wind operations and related industry.</w:t>
            </w:r>
          </w:p>
          <w:p w14:paraId="7DFE3D05" w14:textId="77777777" w:rsidR="000F7DD9" w:rsidRPr="00D3757D" w:rsidRDefault="000F7DD9" w:rsidP="000F7DD9">
            <w:pPr>
              <w:rPr>
                <w:rFonts w:cs="Arial"/>
                <w:b/>
              </w:rPr>
            </w:pPr>
          </w:p>
          <w:p w14:paraId="7DFE3D06" w14:textId="77777777" w:rsidR="000F7DD9" w:rsidRPr="00D3757D" w:rsidRDefault="4967CF8D" w:rsidP="000F7DD9">
            <w:pPr>
              <w:ind w:right="113"/>
              <w:rPr>
                <w:rFonts w:cs="Arial"/>
              </w:rPr>
            </w:pPr>
            <w:r w:rsidRPr="4967CF8D">
              <w:rPr>
                <w:rFonts w:eastAsia="Arial" w:cs="Arial"/>
              </w:rPr>
              <w:t xml:space="preserve">The Services must deliver a responsive skills programme that is tailored to the needs of the Greater Lincolnshire LEP area in order to stimulate a growth in the skills base for businesses that will give the best opportunity to grow the economy and create more and better jobs.  </w:t>
            </w:r>
          </w:p>
          <w:p w14:paraId="7DFE3D07" w14:textId="77777777" w:rsidR="000F7DD9" w:rsidRPr="00D3757D" w:rsidRDefault="000F7DD9" w:rsidP="000F7DD9">
            <w:pPr>
              <w:rPr>
                <w:rFonts w:cs="Arial"/>
              </w:rPr>
            </w:pPr>
          </w:p>
          <w:p w14:paraId="7DFE3D08" w14:textId="77777777" w:rsidR="000F7DD9" w:rsidRDefault="4967CF8D" w:rsidP="000F7DD9">
            <w:pPr>
              <w:rPr>
                <w:rFonts w:cs="Arial"/>
              </w:rPr>
            </w:pPr>
            <w:r w:rsidRPr="4967CF8D">
              <w:rPr>
                <w:rFonts w:eastAsia="Arial" w:cs="Arial"/>
              </w:rPr>
              <w:t>The Services must deliver highly responsive skills provision to meet business and industry needs.  Employers must be engaged to shape and direct the Services.</w:t>
            </w:r>
          </w:p>
          <w:p w14:paraId="7DFE3D09" w14:textId="77777777" w:rsidR="001958CC" w:rsidRDefault="001958CC" w:rsidP="000F7DD9">
            <w:pPr>
              <w:rPr>
                <w:rFonts w:cs="Arial"/>
              </w:rPr>
            </w:pPr>
          </w:p>
          <w:p w14:paraId="7DFE3D0A" w14:textId="77777777" w:rsidR="001958CC" w:rsidRDefault="4967CF8D" w:rsidP="001958CC">
            <w:pPr>
              <w:rPr>
                <w:rFonts w:cs="Arial"/>
                <w:color w:val="000000" w:themeColor="text1"/>
              </w:rPr>
            </w:pPr>
            <w:r w:rsidRPr="4967CF8D">
              <w:rPr>
                <w:rFonts w:eastAsia="Arial" w:cs="Arial"/>
                <w:color w:val="000000" w:themeColor="text1"/>
              </w:rPr>
              <w:t>The successful Candidate must work with employers and relevant stakeholders, through sector panels or clusters of businesses to develop and create:</w:t>
            </w:r>
          </w:p>
          <w:p w14:paraId="5ACF79DB" w14:textId="77777777" w:rsidR="00BB24E2" w:rsidRPr="00D3757D" w:rsidRDefault="00BB24E2" w:rsidP="001958CC">
            <w:pPr>
              <w:rPr>
                <w:rFonts w:cs="Arial"/>
                <w:color w:val="000000" w:themeColor="text1"/>
              </w:rPr>
            </w:pPr>
          </w:p>
          <w:p w14:paraId="7DFE3D0B" w14:textId="77777777" w:rsidR="001958CC" w:rsidRPr="00D3757D" w:rsidRDefault="4967CF8D" w:rsidP="4967CF8D">
            <w:pPr>
              <w:pStyle w:val="ListParagraph"/>
              <w:numPr>
                <w:ilvl w:val="0"/>
                <w:numId w:val="57"/>
              </w:numPr>
              <w:rPr>
                <w:rFonts w:eastAsia="Arial" w:cs="Arial"/>
                <w:color w:val="000000" w:themeColor="text1"/>
              </w:rPr>
            </w:pPr>
            <w:r w:rsidRPr="4967CF8D">
              <w:rPr>
                <w:rFonts w:eastAsia="Arial" w:cs="Arial"/>
                <w:color w:val="000000" w:themeColor="text1"/>
              </w:rPr>
              <w:t xml:space="preserve">6 sector plans that provide employers with a clearly identified route and escalator approach to training team leaders/supervisors and managers. It is expected that the sectors (or sub-sectors) will include food processing, manufacturing, engineering and the care sector.  Sectors will be agreed by the Greater Lincolnshire LEP.  Exploratory work will be required to map current provision, understand sector gaps and describe training solutions using existing courses or units so delivery can start during the lifetime of this project. </w:t>
            </w:r>
          </w:p>
          <w:p w14:paraId="7DFE3D0C" w14:textId="52DAC397" w:rsidR="001958CC" w:rsidRPr="005F4445" w:rsidRDefault="4967CF8D" w:rsidP="4967CF8D">
            <w:pPr>
              <w:pStyle w:val="ListParagraph"/>
              <w:numPr>
                <w:ilvl w:val="0"/>
                <w:numId w:val="58"/>
              </w:numPr>
              <w:rPr>
                <w:rFonts w:eastAsia="Arial" w:cs="Arial"/>
              </w:rPr>
            </w:pPr>
            <w:r w:rsidRPr="4967CF8D">
              <w:rPr>
                <w:rFonts w:eastAsia="Arial" w:cs="Arial"/>
                <w:color w:val="000000" w:themeColor="text1"/>
              </w:rPr>
              <w:t>1 Induction Training Plan that describes how existing units of training can be packaged to support new employees/recruits to help them sustain employment. E.g. how to use the phone, IT and deal with customers through to being be able to manage own workload, prioritise, and deliver presentations.</w:t>
            </w:r>
          </w:p>
          <w:p w14:paraId="7DFE3D0D" w14:textId="77777777" w:rsidR="000F7DD9" w:rsidRPr="00D3757D" w:rsidRDefault="000F7DD9" w:rsidP="000F7DD9">
            <w:pPr>
              <w:rPr>
                <w:rFonts w:cs="Arial"/>
              </w:rPr>
            </w:pPr>
          </w:p>
          <w:p w14:paraId="7DFE3D0E" w14:textId="77777777" w:rsidR="000F7DD9" w:rsidRPr="00D3757D" w:rsidRDefault="4967CF8D" w:rsidP="000F7DD9">
            <w:pPr>
              <w:rPr>
                <w:rFonts w:cs="Arial"/>
              </w:rPr>
            </w:pPr>
            <w:r w:rsidRPr="4967CF8D">
              <w:rPr>
                <w:rFonts w:eastAsia="Arial" w:cs="Arial"/>
              </w:rPr>
              <w:t>The Services must support individuals to start on higher level skills and apprenticeships by providing taster units of relevant vocational training; work-based access training related to higher skills/paid jobs.</w:t>
            </w:r>
          </w:p>
          <w:p w14:paraId="7DFE3D0F" w14:textId="77777777" w:rsidR="000F7DD9" w:rsidRPr="00D3757D" w:rsidRDefault="000F7DD9" w:rsidP="000F7DD9">
            <w:pPr>
              <w:rPr>
                <w:rFonts w:cs="Arial"/>
              </w:rPr>
            </w:pPr>
          </w:p>
          <w:p w14:paraId="7DFE3D10" w14:textId="77777777" w:rsidR="000F7DD9" w:rsidRPr="00D3757D" w:rsidRDefault="4967CF8D" w:rsidP="000F7DD9">
            <w:pPr>
              <w:rPr>
                <w:rFonts w:cs="Arial"/>
              </w:rPr>
            </w:pPr>
            <w:r w:rsidRPr="4967CF8D">
              <w:rPr>
                <w:rFonts w:eastAsia="Arial" w:cs="Arial"/>
              </w:rPr>
              <w:t xml:space="preserve">The Services must drive up skills levels, focusing on the skills being sought by employers and supporting the Greater Lincolnshire LEP’s priority sectors.  </w:t>
            </w:r>
          </w:p>
          <w:p w14:paraId="7DFE3D11" w14:textId="77777777" w:rsidR="000F7DD9" w:rsidRPr="00D3757D" w:rsidRDefault="000F7DD9" w:rsidP="000F7DD9">
            <w:pPr>
              <w:rPr>
                <w:rFonts w:cs="Arial"/>
              </w:rPr>
            </w:pPr>
          </w:p>
          <w:p w14:paraId="7DFE3D12" w14:textId="77777777" w:rsidR="000F7DD9" w:rsidRPr="00D3757D" w:rsidRDefault="4967CF8D" w:rsidP="000F7DD9">
            <w:pPr>
              <w:rPr>
                <w:rFonts w:cs="Arial"/>
              </w:rPr>
            </w:pPr>
            <w:r w:rsidRPr="4967CF8D">
              <w:rPr>
                <w:rFonts w:eastAsia="Arial" w:cs="Arial"/>
              </w:rPr>
              <w:t>There must be an assessment of the current skills profile of the individual and how it relates to the sector in which they are Employed and the employer’s needs and to develop the appropriate training option or provide access to it.</w:t>
            </w:r>
          </w:p>
          <w:p w14:paraId="7DFE3D13" w14:textId="77777777" w:rsidR="000F7DD9" w:rsidRPr="00D3757D" w:rsidRDefault="000F7DD9" w:rsidP="000F7DD9">
            <w:pPr>
              <w:rPr>
                <w:rFonts w:cs="Arial"/>
              </w:rPr>
            </w:pPr>
          </w:p>
          <w:p w14:paraId="7DFE3D14" w14:textId="77777777" w:rsidR="000F7DD9" w:rsidRPr="00D3757D" w:rsidRDefault="4967CF8D" w:rsidP="000F7DD9">
            <w:pPr>
              <w:rPr>
                <w:rFonts w:cs="Arial"/>
              </w:rPr>
            </w:pPr>
            <w:r w:rsidRPr="4967CF8D">
              <w:rPr>
                <w:rFonts w:eastAsia="Arial" w:cs="Arial"/>
              </w:rPr>
              <w:t xml:space="preserve">The Services must provide advice and guidance, personal development planning, skills development and learning and mentoring on an individual basis.  </w:t>
            </w:r>
          </w:p>
          <w:p w14:paraId="7DFE3D15" w14:textId="77777777" w:rsidR="000F7DD9" w:rsidRPr="00D3757D" w:rsidRDefault="000F7DD9" w:rsidP="000F7DD9">
            <w:pPr>
              <w:rPr>
                <w:rFonts w:cs="Arial"/>
              </w:rPr>
            </w:pPr>
          </w:p>
          <w:p w14:paraId="7DFE3D16" w14:textId="77777777" w:rsidR="000F7DD9" w:rsidRPr="00D3757D" w:rsidRDefault="4967CF8D" w:rsidP="000F7DD9">
            <w:pPr>
              <w:rPr>
                <w:rFonts w:cs="Arial"/>
              </w:rPr>
            </w:pPr>
            <w:r w:rsidRPr="4967CF8D">
              <w:rPr>
                <w:rFonts w:eastAsia="Arial" w:cs="Arial"/>
              </w:rPr>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7DFE3D17" w14:textId="77777777" w:rsidR="000F7DD9" w:rsidRPr="00D3757D" w:rsidRDefault="000F7DD9" w:rsidP="000F7DD9">
            <w:pPr>
              <w:rPr>
                <w:rFonts w:cs="Arial"/>
              </w:rPr>
            </w:pPr>
          </w:p>
          <w:p w14:paraId="7DFE3D18" w14:textId="77777777" w:rsidR="000F7DD9" w:rsidRPr="00D3757D" w:rsidRDefault="4967CF8D" w:rsidP="000F7DD9">
            <w:pPr>
              <w:rPr>
                <w:rFonts w:cs="Arial"/>
              </w:rPr>
            </w:pPr>
            <w:r w:rsidRPr="4967CF8D">
              <w:rPr>
                <w:rFonts w:eastAsia="Arial" w:cs="Arial"/>
              </w:rPr>
              <w:t>The skills provision must reflect the needs of the business and should be tailored to fit working practices and demands. It must be delivered on business premises and other appropriate venues.</w:t>
            </w:r>
          </w:p>
          <w:p w14:paraId="7DFE3D19" w14:textId="77777777" w:rsidR="000F7DD9" w:rsidRPr="00D3757D" w:rsidRDefault="000F7DD9" w:rsidP="000F7DD9">
            <w:pPr>
              <w:rPr>
                <w:rFonts w:cs="Arial"/>
              </w:rPr>
            </w:pPr>
          </w:p>
          <w:p w14:paraId="7DFE3D1A" w14:textId="77777777" w:rsidR="004F5D9D" w:rsidRPr="00D3757D" w:rsidRDefault="4967CF8D" w:rsidP="000F7DD9">
            <w:pPr>
              <w:rPr>
                <w:rFonts w:cs="Arial"/>
              </w:rPr>
            </w:pPr>
            <w:r w:rsidRPr="4967CF8D">
              <w:rPr>
                <w:rFonts w:eastAsia="Arial" w:cs="Arial"/>
              </w:rPr>
              <w:t>Where demand requires, the Services should develop and support the delivery of new advanced vocational provision where mainstream provision is not available (not including tuition fees) and where a gap can be demonstrated.</w:t>
            </w:r>
          </w:p>
          <w:p w14:paraId="7DFE3D1B" w14:textId="77777777" w:rsidR="009B7A3E" w:rsidRPr="00D3757D" w:rsidRDefault="009B7A3E" w:rsidP="004F5D9D">
            <w:pPr>
              <w:rPr>
                <w:rFonts w:cs="Arial"/>
              </w:rPr>
            </w:pPr>
          </w:p>
          <w:p w14:paraId="7DFE3D1C" w14:textId="77777777" w:rsidR="000F7DD9" w:rsidRPr="00D3757D" w:rsidRDefault="4967CF8D" w:rsidP="000F7DD9">
            <w:pPr>
              <w:rPr>
                <w:rFonts w:cs="Arial"/>
              </w:rPr>
            </w:pPr>
            <w:r w:rsidRPr="4967CF8D">
              <w:rPr>
                <w:rFonts w:eastAsia="Arial" w:cs="Arial"/>
              </w:rPr>
              <w:t xml:space="preserve">Accredited units of learning at Level 3 and above in subject areas may also be funded where these do not lead to a full qualification.  The successful Candidate must ensure that the activity does not duplicate or undermine national policy, including policy on grants and loans, </w:t>
            </w:r>
          </w:p>
          <w:p w14:paraId="7DFE3D1D" w14:textId="77777777" w:rsidR="000F7DD9" w:rsidRPr="00D3757D" w:rsidRDefault="000F7DD9" w:rsidP="000F7DD9">
            <w:pPr>
              <w:rPr>
                <w:rFonts w:cs="Arial"/>
              </w:rPr>
            </w:pPr>
          </w:p>
          <w:p w14:paraId="7DFE3D1E" w14:textId="77777777" w:rsidR="000F7DD9" w:rsidRPr="00D3757D" w:rsidRDefault="4967CF8D" w:rsidP="000F7DD9">
            <w:pPr>
              <w:rPr>
                <w:rFonts w:cs="Arial"/>
              </w:rPr>
            </w:pPr>
            <w:r w:rsidRPr="4967CF8D">
              <w:rPr>
                <w:rFonts w:eastAsia="Arial" w:cs="Arial"/>
              </w:rPr>
              <w:t>The Services must develop and deliver bridging programmes to enable individuals to progress from Further or Higher Education to Higher Level Apprenticeships.</w:t>
            </w:r>
          </w:p>
          <w:p w14:paraId="7DFE3D1F" w14:textId="77777777" w:rsidR="000F7DD9" w:rsidRPr="00D3757D" w:rsidRDefault="000F7DD9" w:rsidP="000F7DD9">
            <w:pPr>
              <w:rPr>
                <w:rFonts w:cs="Arial"/>
              </w:rPr>
            </w:pPr>
          </w:p>
          <w:p w14:paraId="7DFE3D20" w14:textId="77777777" w:rsidR="000F7DD9" w:rsidRPr="00D3757D" w:rsidRDefault="4967CF8D" w:rsidP="000F7DD9">
            <w:pPr>
              <w:rPr>
                <w:rFonts w:cs="Arial"/>
              </w:rPr>
            </w:pPr>
            <w:r w:rsidRPr="4967CF8D">
              <w:rPr>
                <w:rFonts w:eastAsia="Arial" w:cs="Arial"/>
                <w:color w:val="000000" w:themeColor="text1"/>
              </w:rPr>
              <w:t>The successful Candidate must conduct exit interviews with employers to assess the impact of the activity.</w:t>
            </w:r>
          </w:p>
          <w:p w14:paraId="7DFE3D21" w14:textId="77777777" w:rsidR="004F5D9D" w:rsidRPr="00D3757D" w:rsidRDefault="004F5D9D" w:rsidP="000F7DD9">
            <w:pPr>
              <w:rPr>
                <w:rFonts w:cs="Arial"/>
                <w:color w:val="000000" w:themeColor="text1"/>
              </w:rPr>
            </w:pPr>
          </w:p>
          <w:p w14:paraId="7DFE3D22" w14:textId="77777777" w:rsidR="00737EED" w:rsidRPr="00D3757D" w:rsidRDefault="4967CF8D" w:rsidP="00D3757D">
            <w:pPr>
              <w:rPr>
                <w:rFonts w:cs="Arial"/>
                <w:color w:val="000000" w:themeColor="text1"/>
              </w:rPr>
            </w:pPr>
            <w:r w:rsidRPr="4967CF8D">
              <w:rPr>
                <w:rFonts w:eastAsia="Arial" w:cs="Arial"/>
                <w:color w:val="000000" w:themeColor="text1"/>
              </w:rPr>
              <w:t>The Services should raise the level of attainment achieved by these individuals, enabling them to improve their employment status and to move them on to undertake higher levels of training.</w:t>
            </w:r>
          </w:p>
          <w:p w14:paraId="7DFE3D23" w14:textId="77777777" w:rsidR="00737EED" w:rsidRPr="00D3757D" w:rsidRDefault="00737EED" w:rsidP="00737EED">
            <w:pPr>
              <w:rPr>
                <w:rFonts w:cs="Arial"/>
                <w:color w:val="000000" w:themeColor="text1"/>
              </w:rPr>
            </w:pPr>
          </w:p>
          <w:p w14:paraId="7DFE3D24" w14:textId="77777777" w:rsidR="00737EED" w:rsidRPr="00D3757D" w:rsidRDefault="4967CF8D" w:rsidP="00D3757D">
            <w:pPr>
              <w:rPr>
                <w:rFonts w:cs="Arial"/>
                <w:color w:val="000000" w:themeColor="text1"/>
              </w:rPr>
            </w:pPr>
            <w:r w:rsidRPr="4967CF8D">
              <w:rPr>
                <w:rFonts w:eastAsia="Arial" w:cs="Arial"/>
                <w:color w:val="000000" w:themeColor="text1"/>
              </w:rPr>
              <w:t>A training needs analysis must be conducted in conjunction with the employer to identify the skills needed to increase the competitiveness of the employer’s business.  Bespoke packages of learning activity must be devised to meet the identified business needs agreed with the employer and delivered.</w:t>
            </w:r>
          </w:p>
          <w:p w14:paraId="7DFE3D25" w14:textId="77777777" w:rsidR="00737EED" w:rsidRPr="00D3757D" w:rsidRDefault="00737EED" w:rsidP="00737EED">
            <w:pPr>
              <w:rPr>
                <w:rFonts w:cs="Arial"/>
                <w:color w:val="000000" w:themeColor="text1"/>
              </w:rPr>
            </w:pPr>
          </w:p>
          <w:p w14:paraId="7DFE3D26" w14:textId="77777777" w:rsidR="00737EED" w:rsidRPr="00D3757D" w:rsidRDefault="4967CF8D" w:rsidP="00737EED">
            <w:pPr>
              <w:rPr>
                <w:rFonts w:cs="Arial"/>
                <w:color w:val="000000" w:themeColor="text1"/>
              </w:rPr>
            </w:pPr>
            <w:r w:rsidRPr="4967CF8D">
              <w:rPr>
                <w:rFonts w:eastAsia="Arial" w:cs="Arial"/>
                <w:color w:val="000000" w:themeColor="text1"/>
              </w:rPr>
              <w:t xml:space="preserve">There must be assessments of the individual Employees’ current skills profiles to produce the development of an appropriate learning pathway.  </w:t>
            </w:r>
          </w:p>
          <w:p w14:paraId="7DFE3D27" w14:textId="77777777" w:rsidR="00737EED" w:rsidRPr="00D3757D" w:rsidRDefault="00737EED" w:rsidP="00737EED">
            <w:pPr>
              <w:rPr>
                <w:rFonts w:cs="Arial"/>
                <w:color w:val="000000" w:themeColor="text1"/>
              </w:rPr>
            </w:pPr>
          </w:p>
          <w:p w14:paraId="7DFE3D28" w14:textId="77777777" w:rsidR="00737EED" w:rsidRPr="00D3757D" w:rsidRDefault="4967CF8D" w:rsidP="00737EED">
            <w:pPr>
              <w:rPr>
                <w:rFonts w:cs="Arial"/>
                <w:color w:val="000000" w:themeColor="text1"/>
              </w:rPr>
            </w:pPr>
            <w:r w:rsidRPr="4967CF8D">
              <w:rPr>
                <w:rFonts w:eastAsia="Arial" w:cs="Arial"/>
                <w:color w:val="000000" w:themeColor="text1"/>
              </w:rPr>
              <w:lastRenderedPageBreak/>
              <w:t xml:space="preserve">The Services must deliver solutions to meet the identified skills gaps/needs, and will focus on the provision of the appropriate skills to allow career progression, and to drive employer growth.  </w:t>
            </w:r>
          </w:p>
          <w:p w14:paraId="7DFE3D29" w14:textId="77777777" w:rsidR="00737EED" w:rsidRPr="00D3757D" w:rsidRDefault="00737EED" w:rsidP="00737EED">
            <w:pPr>
              <w:rPr>
                <w:rFonts w:cs="Arial"/>
                <w:color w:val="000000" w:themeColor="text1"/>
              </w:rPr>
            </w:pPr>
          </w:p>
          <w:p w14:paraId="7DFE3D2A" w14:textId="4433DDE8" w:rsidR="00737EED" w:rsidRDefault="4967CF8D" w:rsidP="00737EED">
            <w:pPr>
              <w:rPr>
                <w:rFonts w:cs="Arial"/>
                <w:color w:val="000000" w:themeColor="text1"/>
              </w:rPr>
            </w:pPr>
            <w:r w:rsidRPr="4967CF8D">
              <w:rPr>
                <w:rFonts w:eastAsia="Arial" w:cs="Arial"/>
                <w:color w:val="000000" w:themeColor="text1"/>
              </w:rPr>
              <w:t>The Services must work with employers to develop opportunities for individuals requiring basic skills to include a core set of employability skills, knowledge of how business works and acquire more vocationally specific work experience and qualifications alongside core qualifications including basic skills, English, maths or ESOL at entry level, level 1 or level 2.</w:t>
            </w:r>
          </w:p>
          <w:p w14:paraId="7DFE3D2B" w14:textId="77777777" w:rsidR="001958CC" w:rsidRPr="00D3757D" w:rsidRDefault="001958CC" w:rsidP="00737EED">
            <w:pPr>
              <w:rPr>
                <w:rFonts w:cs="Arial"/>
                <w:color w:val="000000" w:themeColor="text1"/>
              </w:rPr>
            </w:pPr>
          </w:p>
          <w:p w14:paraId="7DFE3D3C" w14:textId="3D09C713" w:rsidR="00237AAC" w:rsidRDefault="4967CF8D" w:rsidP="00237AAC">
            <w:pPr>
              <w:rPr>
                <w:rFonts w:cs="Arial"/>
                <w:color w:val="000000" w:themeColor="text1"/>
              </w:rPr>
            </w:pPr>
            <w:r w:rsidRPr="4967CF8D">
              <w:rPr>
                <w:rFonts w:eastAsia="Arial" w:cs="Arial"/>
                <w:color w:val="000000" w:themeColor="text1"/>
              </w:rPr>
              <w:t>The successful Candidate should :</w:t>
            </w:r>
          </w:p>
          <w:p w14:paraId="6482B9F2" w14:textId="77777777" w:rsidR="00BB24E2" w:rsidRPr="00D3757D" w:rsidRDefault="00BB24E2" w:rsidP="00237AAC">
            <w:pPr>
              <w:rPr>
                <w:rFonts w:cs="Arial"/>
                <w:color w:val="000000" w:themeColor="text1"/>
              </w:rPr>
            </w:pPr>
          </w:p>
          <w:p w14:paraId="7DFE3D3D" w14:textId="77777777" w:rsidR="00237AAC" w:rsidRPr="00D3757D" w:rsidRDefault="4967CF8D" w:rsidP="4967CF8D">
            <w:pPr>
              <w:pStyle w:val="ListParagraph"/>
              <w:numPr>
                <w:ilvl w:val="0"/>
                <w:numId w:val="56"/>
              </w:numPr>
              <w:rPr>
                <w:rFonts w:eastAsia="Arial" w:cs="Arial"/>
                <w:color w:val="000000" w:themeColor="text1"/>
              </w:rPr>
            </w:pPr>
            <w:r w:rsidRPr="4967CF8D">
              <w:rPr>
                <w:rFonts w:eastAsia="Arial" w:cs="Arial"/>
                <w:color w:val="000000" w:themeColor="text1"/>
              </w:rPr>
              <w:t>Work with existing local networks to increase training provision within the care sector</w:t>
            </w:r>
          </w:p>
          <w:p w14:paraId="7DFE3D3E" w14:textId="77777777" w:rsidR="00237AAC" w:rsidRPr="00D3757D" w:rsidRDefault="4967CF8D" w:rsidP="4967CF8D">
            <w:pPr>
              <w:pStyle w:val="ListParagraph"/>
              <w:numPr>
                <w:ilvl w:val="0"/>
                <w:numId w:val="56"/>
              </w:numPr>
              <w:rPr>
                <w:rFonts w:eastAsia="Arial" w:cs="Arial"/>
                <w:color w:val="000000" w:themeColor="text1"/>
              </w:rPr>
            </w:pPr>
            <w:r w:rsidRPr="4967CF8D">
              <w:rPr>
                <w:rFonts w:eastAsia="Arial" w:cs="Arial"/>
                <w:color w:val="000000" w:themeColor="text1"/>
              </w:rPr>
              <w:t xml:space="preserve">Ensure that there is a suitable training offer for members of the workforce aged over 50 to upskill within their current employment or change careers.  </w:t>
            </w:r>
          </w:p>
          <w:p w14:paraId="7DFE3D3F" w14:textId="77777777" w:rsidR="00237AAC" w:rsidRPr="00D3757D" w:rsidRDefault="4967CF8D" w:rsidP="4967CF8D">
            <w:pPr>
              <w:pStyle w:val="ListParagraph"/>
              <w:numPr>
                <w:ilvl w:val="0"/>
                <w:numId w:val="56"/>
              </w:numPr>
              <w:rPr>
                <w:rFonts w:eastAsia="Arial" w:cs="Arial"/>
                <w:color w:val="000000" w:themeColor="text1"/>
              </w:rPr>
            </w:pPr>
            <w:r w:rsidRPr="4967CF8D">
              <w:rPr>
                <w:rFonts w:eastAsia="Arial" w:cs="Arial"/>
                <w:color w:val="000000" w:themeColor="text1"/>
              </w:rPr>
              <w:t>Through non regulated learning, develop the capacity across the network of Greater Lincolnshire local Colleges and training providers through a 'train-the-trainer' approach to deliver a recognised customer service training standard to frontline staff, supervisors and managers within the visitor economy. Minimum of 10 trainers spread across the whole area.</w:t>
            </w:r>
          </w:p>
          <w:p w14:paraId="7DFE3D40" w14:textId="77777777" w:rsidR="00237AAC" w:rsidRPr="00D3757D" w:rsidRDefault="4967CF8D" w:rsidP="4967CF8D">
            <w:pPr>
              <w:pStyle w:val="ListParagraph"/>
              <w:numPr>
                <w:ilvl w:val="0"/>
                <w:numId w:val="56"/>
              </w:numPr>
              <w:rPr>
                <w:rFonts w:eastAsia="Arial" w:cs="Arial"/>
                <w:color w:val="000000" w:themeColor="text1"/>
              </w:rPr>
            </w:pPr>
            <w:r w:rsidRPr="4967CF8D">
              <w:rPr>
                <w:rFonts w:eastAsia="Arial" w:cs="Arial"/>
                <w:color w:val="000000" w:themeColor="text1"/>
              </w:rPr>
              <w:t xml:space="preserve">Communicate provision to SMEs, in a way that allows employers to see a clear fit between their needs and the training offer.  </w:t>
            </w:r>
          </w:p>
          <w:p w14:paraId="7DFE3D41" w14:textId="3B2705AF" w:rsidR="002524A9" w:rsidRPr="00D3757D" w:rsidRDefault="4967CF8D" w:rsidP="4967CF8D">
            <w:pPr>
              <w:pStyle w:val="ListParagraph"/>
              <w:numPr>
                <w:ilvl w:val="0"/>
                <w:numId w:val="56"/>
              </w:numPr>
              <w:rPr>
                <w:rFonts w:eastAsia="Arial" w:cs="Arial"/>
                <w:color w:val="000000" w:themeColor="text1"/>
              </w:rPr>
            </w:pPr>
            <w:r w:rsidRPr="4967CF8D">
              <w:rPr>
                <w:rFonts w:eastAsia="Arial" w:cs="Arial"/>
                <w:color w:val="000000" w:themeColor="text1"/>
              </w:rPr>
              <w:t>Develop Level 3 taster courses where full Level 3 courses are not eligible to be delivered</w:t>
            </w:r>
          </w:p>
          <w:p w14:paraId="7DFE3D42" w14:textId="77777777" w:rsidR="00237AAC" w:rsidRPr="00D3757D" w:rsidRDefault="4967CF8D" w:rsidP="4967CF8D">
            <w:pPr>
              <w:pStyle w:val="ListParagraph"/>
              <w:numPr>
                <w:ilvl w:val="0"/>
                <w:numId w:val="56"/>
              </w:numPr>
              <w:rPr>
                <w:rFonts w:eastAsia="Arial" w:cs="Arial"/>
                <w:color w:val="000000" w:themeColor="text1"/>
              </w:rPr>
            </w:pPr>
            <w:r w:rsidRPr="4967CF8D">
              <w:rPr>
                <w:rFonts w:eastAsia="Arial" w:cs="Arial"/>
                <w:color w:val="000000" w:themeColor="text1"/>
              </w:rPr>
              <w:t xml:space="preserve">Ensure that suitable tutors are available to deliver literacy and numeracy and that the training is advertised across the area </w:t>
            </w:r>
          </w:p>
          <w:p w14:paraId="7DFE3D43" w14:textId="77777777" w:rsidR="00237AAC" w:rsidRPr="00D3757D" w:rsidRDefault="4967CF8D" w:rsidP="4967CF8D">
            <w:pPr>
              <w:pStyle w:val="ListParagraph"/>
              <w:numPr>
                <w:ilvl w:val="0"/>
                <w:numId w:val="56"/>
              </w:numPr>
              <w:rPr>
                <w:rFonts w:eastAsia="Arial" w:cs="Arial"/>
                <w:color w:val="000000" w:themeColor="text1"/>
              </w:rPr>
            </w:pPr>
            <w:r w:rsidRPr="4967CF8D">
              <w:rPr>
                <w:rFonts w:eastAsia="Arial" w:cs="Arial"/>
                <w:color w:val="000000" w:themeColor="text1"/>
              </w:rPr>
              <w:t>Be steered by the Greater Lincolnshire LEP and work with local services as specified by the LEP, e.g. GLLEP's Growth Hub or planned Skills Advisor service, to ensure that employers with skills gaps are supported</w:t>
            </w:r>
          </w:p>
          <w:p w14:paraId="7DFE3D44" w14:textId="77777777" w:rsidR="00237AAC" w:rsidRPr="00D3757D" w:rsidRDefault="4967CF8D" w:rsidP="4967CF8D">
            <w:pPr>
              <w:pStyle w:val="ListParagraph"/>
              <w:numPr>
                <w:ilvl w:val="0"/>
                <w:numId w:val="56"/>
              </w:numPr>
              <w:rPr>
                <w:rFonts w:eastAsia="Arial" w:cs="Arial"/>
                <w:color w:val="000000" w:themeColor="text1"/>
              </w:rPr>
            </w:pPr>
            <w:r w:rsidRPr="4967CF8D">
              <w:rPr>
                <w:rFonts w:eastAsia="Arial" w:cs="Arial"/>
                <w:color w:val="000000" w:themeColor="text1"/>
              </w:rPr>
              <w:t>Engage with employers around their skills needs and business growth, using innovative approaches or engagement events rather than through cold-calling.</w:t>
            </w:r>
          </w:p>
          <w:p w14:paraId="7DFE3D45" w14:textId="77777777" w:rsidR="00237AAC" w:rsidRDefault="4967CF8D" w:rsidP="4967CF8D">
            <w:pPr>
              <w:pStyle w:val="ListParagraph"/>
              <w:numPr>
                <w:ilvl w:val="0"/>
                <w:numId w:val="56"/>
              </w:numPr>
              <w:rPr>
                <w:rFonts w:eastAsia="Arial" w:cs="Arial"/>
                <w:color w:val="000000" w:themeColor="text1"/>
              </w:rPr>
            </w:pPr>
            <w:r w:rsidRPr="4967CF8D">
              <w:rPr>
                <w:rFonts w:eastAsia="Arial" w:cs="Arial"/>
                <w:color w:val="000000" w:themeColor="text1"/>
              </w:rPr>
              <w:t xml:space="preserve">Provide monthly reports to the Greater Lincolnshire LEP that will include the names of businesses taking up training, the type of training undertaken and the number, size, location and sector of businesses engaged. </w:t>
            </w:r>
          </w:p>
          <w:p w14:paraId="7DFE3D46" w14:textId="77777777" w:rsidR="00D77E6B" w:rsidRDefault="00D77E6B" w:rsidP="00D260CB"/>
          <w:p w14:paraId="7DFE3D47" w14:textId="77777777" w:rsidR="00D77E6B" w:rsidRPr="00D3757D" w:rsidRDefault="4967CF8D" w:rsidP="00D77E6B">
            <w:pPr>
              <w:rPr>
                <w:rFonts w:cs="Arial"/>
                <w:color w:val="000000" w:themeColor="text1"/>
              </w:rPr>
            </w:pPr>
            <w:r w:rsidRPr="4967CF8D">
              <w:rPr>
                <w:rFonts w:eastAsia="Arial" w:cs="Arial"/>
                <w:color w:val="000000" w:themeColor="text1"/>
              </w:rPr>
              <w:t xml:space="preserve">The successful Candidate must set up a steering group for this project and the Greater Lincolnshire LEP will nominate someone to attend this. </w:t>
            </w:r>
          </w:p>
          <w:p w14:paraId="7DFE3D4A" w14:textId="77777777" w:rsidR="009B7A3E" w:rsidRPr="00D3757D" w:rsidRDefault="009B7A3E" w:rsidP="00B70C4D">
            <w:pPr>
              <w:rPr>
                <w:rFonts w:cs="Arial"/>
                <w:color w:val="000000" w:themeColor="text1"/>
              </w:rPr>
            </w:pPr>
          </w:p>
          <w:p w14:paraId="7DFE3D4B" w14:textId="38FFFF5F" w:rsidR="004F5D9D" w:rsidRPr="00D3757D" w:rsidRDefault="00372DD9" w:rsidP="004F5D9D">
            <w:pPr>
              <w:rPr>
                <w:rFonts w:cs="Arial"/>
                <w:b/>
              </w:rPr>
            </w:pPr>
            <w:r>
              <w:rPr>
                <w:rFonts w:eastAsia="Arial" w:cs="Arial"/>
                <w:b/>
                <w:bCs/>
              </w:rPr>
              <w:t xml:space="preserve">Strand 3: </w:t>
            </w:r>
            <w:r w:rsidR="4967CF8D" w:rsidRPr="4967CF8D">
              <w:rPr>
                <w:rFonts w:eastAsia="Arial" w:cs="Arial"/>
                <w:b/>
                <w:bCs/>
              </w:rPr>
              <w:t>Skills Support and re-training for employment</w:t>
            </w:r>
          </w:p>
          <w:p w14:paraId="7DFE3D4C" w14:textId="77777777" w:rsidR="004F5D9D" w:rsidRPr="00D3757D" w:rsidRDefault="004F5D9D" w:rsidP="004F5D9D">
            <w:pPr>
              <w:rPr>
                <w:rFonts w:cs="Arial"/>
                <w:b/>
              </w:rPr>
            </w:pPr>
          </w:p>
          <w:p w14:paraId="7DFE3D4D" w14:textId="77777777" w:rsidR="000F7DD9" w:rsidRPr="00D3757D" w:rsidRDefault="4967CF8D" w:rsidP="000F7DD9">
            <w:pPr>
              <w:rPr>
                <w:rFonts w:cs="Arial"/>
              </w:rPr>
            </w:pPr>
            <w:r w:rsidRPr="4967CF8D">
              <w:rPr>
                <w:rFonts w:eastAsia="Arial" w:cs="Arial"/>
              </w:rPr>
              <w:t xml:space="preserve">The aim of the Services is to support employed individuals to take up opportunities (including apprenticeships). </w:t>
            </w:r>
          </w:p>
          <w:p w14:paraId="7DFE3D4E" w14:textId="77777777" w:rsidR="000F7DD9" w:rsidRPr="00D3757D" w:rsidRDefault="000F7DD9" w:rsidP="000F7DD9">
            <w:pPr>
              <w:rPr>
                <w:rFonts w:cs="Arial"/>
              </w:rPr>
            </w:pPr>
          </w:p>
          <w:p w14:paraId="7DFE3D50" w14:textId="724819FC" w:rsidR="000F7DD9" w:rsidRPr="00D3757D" w:rsidRDefault="4967CF8D" w:rsidP="000F7DD9">
            <w:pPr>
              <w:rPr>
                <w:rFonts w:cs="Arial"/>
              </w:rPr>
            </w:pPr>
            <w:r w:rsidRPr="4967CF8D">
              <w:rPr>
                <w:rFonts w:eastAsia="Arial" w:cs="Arial"/>
              </w:rPr>
              <w:t xml:space="preserve">There must be an assessment of the generic employability skills which Employees at risk of redundancy will require to successfully maintain or progress  in employment and  gain the skills required to give them an increased chance of progressing upwards </w:t>
            </w:r>
          </w:p>
          <w:p w14:paraId="7DFE3D51" w14:textId="77777777" w:rsidR="000F7DD9" w:rsidRPr="00D3757D" w:rsidRDefault="000F7DD9" w:rsidP="000F7DD9">
            <w:pPr>
              <w:rPr>
                <w:rFonts w:cs="Arial"/>
              </w:rPr>
            </w:pPr>
          </w:p>
          <w:p w14:paraId="7DFE3D52" w14:textId="77777777" w:rsidR="000F7DD9" w:rsidRPr="00D3757D" w:rsidRDefault="4967CF8D" w:rsidP="000F7DD9">
            <w:pPr>
              <w:rPr>
                <w:rFonts w:cs="Arial"/>
              </w:rPr>
            </w:pPr>
            <w:r w:rsidRPr="4967CF8D">
              <w:rPr>
                <w:rFonts w:eastAsia="Arial" w:cs="Arial"/>
              </w:rPr>
              <w:lastRenderedPageBreak/>
              <w:t xml:space="preserve">The Services must be delivered so as to ensuring that participants have the right support and can access qualifications at a time and in a way that is convenient and attractive to them. </w:t>
            </w:r>
          </w:p>
          <w:p w14:paraId="7DFE3D53" w14:textId="77777777" w:rsidR="000F7DD9" w:rsidRPr="00D3757D" w:rsidRDefault="000F7DD9" w:rsidP="000F7DD9">
            <w:pPr>
              <w:rPr>
                <w:rFonts w:cs="Arial"/>
              </w:rPr>
            </w:pPr>
          </w:p>
          <w:p w14:paraId="7DFE3D54" w14:textId="5319C02C" w:rsidR="000F7DD9" w:rsidRPr="00D3757D" w:rsidRDefault="4967CF8D" w:rsidP="000F7DD9">
            <w:pPr>
              <w:rPr>
                <w:rFonts w:cs="Arial"/>
                <w:color w:val="000000" w:themeColor="text1"/>
              </w:rPr>
            </w:pPr>
            <w:r w:rsidRPr="4967CF8D">
              <w:rPr>
                <w:rFonts w:eastAsia="Arial" w:cs="Arial"/>
              </w:rPr>
              <w:t xml:space="preserve">The Services must provide individuals with advice on, relevance of training/skills for the workplace and understand pathways that are appropriate to their intended progression pathway.  </w:t>
            </w:r>
            <w:r w:rsidRPr="4967CF8D">
              <w:rPr>
                <w:rFonts w:eastAsia="Arial" w:cs="Arial"/>
                <w:color w:val="000000" w:themeColor="text1"/>
              </w:rPr>
              <w:t xml:space="preserve">The Services must be delivered in conjunction with employers. </w:t>
            </w:r>
          </w:p>
          <w:p w14:paraId="7DFE3D55" w14:textId="77777777" w:rsidR="000F7DD9" w:rsidRPr="00D3757D" w:rsidRDefault="000F7DD9" w:rsidP="000F7DD9">
            <w:pPr>
              <w:rPr>
                <w:rFonts w:cs="Arial"/>
                <w:color w:val="000000" w:themeColor="text1"/>
              </w:rPr>
            </w:pPr>
          </w:p>
          <w:p w14:paraId="7DFE3D56" w14:textId="014F0398" w:rsidR="000F7DD9" w:rsidRPr="00D3757D" w:rsidRDefault="4967CF8D" w:rsidP="000F7DD9">
            <w:pPr>
              <w:rPr>
                <w:rFonts w:cs="Arial"/>
                <w:color w:val="000000" w:themeColor="text1"/>
              </w:rPr>
            </w:pPr>
            <w:r w:rsidRPr="4967CF8D">
              <w:rPr>
                <w:rFonts w:eastAsia="Arial" w:cs="Arial"/>
              </w:rPr>
              <w:t>The Services must provide a range of tailored progression routes that are underpinned by careers education and Information, Advice and Guidance (IAG) that will give individuals the relevant knowledge, skills, attributes, attitudes and behaviours.  The Services must provide targeted local relevant IAG and interventions to ensure that the training opportunities are targeted at up-skilling or re-skilling individuals to improve their employment opportunities</w:t>
            </w:r>
          </w:p>
          <w:p w14:paraId="7DFE3D57" w14:textId="77777777" w:rsidR="000F7DD9" w:rsidRPr="00D3757D" w:rsidRDefault="000F7DD9" w:rsidP="000F7DD9">
            <w:pPr>
              <w:rPr>
                <w:rFonts w:cs="Arial"/>
              </w:rPr>
            </w:pPr>
          </w:p>
          <w:p w14:paraId="7DFE3D58" w14:textId="77777777" w:rsidR="001430CE" w:rsidRPr="00D3757D" w:rsidRDefault="4967CF8D" w:rsidP="000F7DD9">
            <w:pPr>
              <w:rPr>
                <w:rFonts w:cs="Arial"/>
              </w:rPr>
            </w:pPr>
            <w:r w:rsidRPr="4967CF8D">
              <w:rPr>
                <w:rFonts w:eastAsia="Arial" w:cs="Arial"/>
              </w:rPr>
              <w:t xml:space="preserve">The training provided should update skills needed for a specific employment sector. </w:t>
            </w:r>
          </w:p>
          <w:p w14:paraId="7DFE3D5A" w14:textId="77777777" w:rsidR="004F5D9D" w:rsidRPr="00D3757D" w:rsidRDefault="004F5D9D" w:rsidP="004F5D9D"/>
          <w:p w14:paraId="7DFE3D5D" w14:textId="14C9DA5B" w:rsidR="0064673E" w:rsidRPr="00D3757D" w:rsidRDefault="4967CF8D" w:rsidP="00B70C4D">
            <w:pPr>
              <w:rPr>
                <w:rFonts w:cs="Arial"/>
              </w:rPr>
            </w:pPr>
            <w:r w:rsidRPr="4967CF8D">
              <w:rPr>
                <w:rFonts w:eastAsia="Arial" w:cs="Arial"/>
              </w:rPr>
              <w:t xml:space="preserve">The Services must include suitable training and support to those in work who may be at risk of redundancy during the lifetime of this project.  The Services must be available regardless of how few posts within the workplace are at risk or at threat of redundancy. Where the numbers of potential redundancies exceed 20, the successful Candidate will work with DWP and other partners to provide support and training.  </w:t>
            </w:r>
          </w:p>
          <w:p w14:paraId="7DFE3D60" w14:textId="77777777" w:rsidR="00C4210B" w:rsidRPr="00D3757D" w:rsidRDefault="00C4210B" w:rsidP="00123D3A">
            <w:pPr>
              <w:pStyle w:val="ListParagraph"/>
              <w:ind w:left="0" w:right="113"/>
              <w:rPr>
                <w:rFonts w:cs="Arial"/>
                <w:b/>
                <w:color w:val="000000" w:themeColor="text1"/>
                <w:szCs w:val="22"/>
              </w:rPr>
            </w:pPr>
          </w:p>
          <w:p w14:paraId="7DFE3D61" w14:textId="37B31913" w:rsidR="00B70C4D" w:rsidRPr="00D3757D" w:rsidRDefault="4967CF8D" w:rsidP="00B70C4D">
            <w:pPr>
              <w:rPr>
                <w:rFonts w:cs="Arial"/>
              </w:rPr>
            </w:pPr>
            <w:r w:rsidRPr="4967CF8D">
              <w:rPr>
                <w:rFonts w:eastAsia="Arial" w:cs="Arial"/>
              </w:rPr>
              <w:t xml:space="preserve">The successful Candidate must provide a monthly report to the LEP which will included the number of businesses engaged, the number of assessments carried out, type of training delivered, in which location the businesses are based and the  size and sector of those businesses. </w:t>
            </w:r>
          </w:p>
          <w:p w14:paraId="7DFE3D62" w14:textId="5D48A08B" w:rsidR="00B13DC1" w:rsidRPr="00D3757D" w:rsidRDefault="00B13DC1" w:rsidP="009B7A3E">
            <w:pPr>
              <w:pStyle w:val="ListParagraph"/>
              <w:ind w:left="0" w:right="113"/>
              <w:rPr>
                <w:rFonts w:cs="Arial"/>
              </w:rPr>
            </w:pPr>
          </w:p>
        </w:tc>
      </w:tr>
      <w:tr w:rsidR="00967429" w:rsidRPr="00544738" w14:paraId="7DFE3D65" w14:textId="77777777" w:rsidTr="4967CF8D">
        <w:trPr>
          <w:trHeight w:val="567"/>
        </w:trPr>
        <w:tc>
          <w:tcPr>
            <w:tcW w:w="9088" w:type="dxa"/>
            <w:shd w:val="clear" w:color="auto" w:fill="D9D9D9" w:themeFill="background1" w:themeFillShade="D9"/>
            <w:vAlign w:val="center"/>
          </w:tcPr>
          <w:p w14:paraId="7DFE3D64" w14:textId="77777777" w:rsidR="00967429" w:rsidRPr="00544738" w:rsidRDefault="4967CF8D" w:rsidP="00FD3B0A">
            <w:pPr>
              <w:pStyle w:val="SpecificationHeading"/>
            </w:pPr>
            <w:r>
              <w:lastRenderedPageBreak/>
              <w:t>ELIGIBILITY</w:t>
            </w:r>
          </w:p>
        </w:tc>
      </w:tr>
      <w:tr w:rsidR="00967429" w:rsidRPr="00EF4406" w14:paraId="7DFE3D76" w14:textId="77777777" w:rsidTr="4967CF8D">
        <w:tc>
          <w:tcPr>
            <w:tcW w:w="9088" w:type="dxa"/>
          </w:tcPr>
          <w:p w14:paraId="7DFE3D66" w14:textId="77777777" w:rsidR="001E23AA" w:rsidRDefault="001E23AA" w:rsidP="002F70E9">
            <w:pPr>
              <w:rPr>
                <w:rFonts w:cs="Arial"/>
                <w:b/>
                <w:u w:val="single"/>
              </w:rPr>
            </w:pPr>
          </w:p>
          <w:p w14:paraId="7DFE3D67" w14:textId="77777777" w:rsidR="00A005EF" w:rsidRPr="00344FA1" w:rsidRDefault="4967CF8D" w:rsidP="00A005EF">
            <w:r w:rsidRPr="4967CF8D">
              <w:rPr>
                <w:b/>
                <w:bCs/>
              </w:rPr>
              <w:t>General</w:t>
            </w:r>
          </w:p>
          <w:p w14:paraId="7DFE3D68" w14:textId="77777777" w:rsidR="00A005EF" w:rsidRPr="002833D9" w:rsidRDefault="4967CF8D" w:rsidP="00A005EF">
            <w:pPr>
              <w:rPr>
                <w:rFonts w:cs="Arial"/>
              </w:rPr>
            </w:pPr>
            <w:r w:rsidRPr="4967CF8D">
              <w:rPr>
                <w:rFonts w:eastAsia="Arial" w:cs="Arial"/>
              </w:rPr>
              <w:t>General eligibility requirements are set out in : the</w:t>
            </w:r>
            <w:r>
              <w:t xml:space="preserve"> </w:t>
            </w:r>
            <w:r w:rsidRPr="4967CF8D">
              <w:rPr>
                <w:rFonts w:eastAsia="Arial" w:cs="Arial"/>
              </w:rPr>
              <w:t xml:space="preserve">European Social Fund Programme for England 2014-2020 National Eligibility Rules which can be found here: </w:t>
            </w:r>
            <w:hyperlink r:id="rId16">
              <w:r w:rsidRPr="4967CF8D">
                <w:rPr>
                  <w:rStyle w:val="Hyperlink"/>
                  <w:rFonts w:eastAsia="Arial" w:cs="Arial"/>
                  <w:sz w:val="24"/>
                  <w:szCs w:val="24"/>
                </w:rPr>
                <w:t>https://www.gov.uk/government/publications/european-structural-and-investment-funds-programme-guidance</w:t>
              </w:r>
            </w:hyperlink>
            <w:r w:rsidRPr="4967CF8D">
              <w:rPr>
                <w:rFonts w:eastAsia="Arial" w:cs="Arial"/>
              </w:rPr>
              <w:t xml:space="preserve"> </w:t>
            </w:r>
          </w:p>
          <w:p w14:paraId="7DFE3D69" w14:textId="77777777" w:rsidR="00A005EF" w:rsidRDefault="00A005EF" w:rsidP="00C107CE">
            <w:pPr>
              <w:rPr>
                <w:rFonts w:cs="Arial"/>
              </w:rPr>
            </w:pPr>
          </w:p>
          <w:p w14:paraId="7DFE3D6A" w14:textId="77777777" w:rsidR="00394F36" w:rsidRDefault="4967CF8D" w:rsidP="00123D3A">
            <w:pPr>
              <w:rPr>
                <w:rFonts w:cs="Arial"/>
              </w:rPr>
            </w:pPr>
            <w:r w:rsidRPr="4967CF8D">
              <w:rPr>
                <w:rFonts w:eastAsia="Arial" w:cs="Arial"/>
              </w:rPr>
              <w:t>Please note LEP Specific requirements are subject to the National Eligibility Rules detailed above.</w:t>
            </w:r>
          </w:p>
          <w:p w14:paraId="7DFE3D6B" w14:textId="77777777" w:rsidR="00394F36" w:rsidRDefault="4967CF8D" w:rsidP="00394F36">
            <w:pPr>
              <w:rPr>
                <w:rFonts w:cs="Arial"/>
                <w:iCs/>
              </w:rPr>
            </w:pPr>
            <w:r w:rsidRPr="4967CF8D">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7DFE3D6C" w14:textId="77777777" w:rsidR="0078644F" w:rsidRDefault="0078644F" w:rsidP="00394F36">
            <w:pPr>
              <w:rPr>
                <w:rFonts w:cs="Arial"/>
                <w:iCs/>
              </w:rPr>
            </w:pPr>
          </w:p>
          <w:p w14:paraId="7DFE3D6D" w14:textId="77777777" w:rsidR="0078644F" w:rsidRDefault="4967CF8D" w:rsidP="0078644F">
            <w:pPr>
              <w:rPr>
                <w:rFonts w:ascii="Calibri" w:hAnsi="Calibri"/>
                <w:iCs/>
                <w:sz w:val="22"/>
                <w:szCs w:val="22"/>
              </w:rPr>
            </w:pPr>
            <w:r w:rsidRPr="4967CF8D">
              <w:rPr>
                <w:rFonts w:eastAsia="Arial" w:cs="Arial"/>
              </w:rPr>
              <w:t xml:space="preserve">Minimum age is 16 and individuals must be employed </w:t>
            </w:r>
          </w:p>
          <w:p w14:paraId="7DFE3D6E" w14:textId="77777777" w:rsidR="00394F36" w:rsidRDefault="4967CF8D" w:rsidP="00394F36">
            <w:pPr>
              <w:ind w:left="720"/>
              <w:rPr>
                <w:iCs/>
              </w:rPr>
            </w:pPr>
            <w:r w:rsidRPr="4967CF8D">
              <w:rPr>
                <w:rFonts w:eastAsia="Arial" w:cs="Arial"/>
              </w:rPr>
              <w:t> </w:t>
            </w:r>
          </w:p>
          <w:p w14:paraId="7DFE3D6F" w14:textId="1ECA8970" w:rsidR="00884042" w:rsidRDefault="4967CF8D" w:rsidP="00394F36">
            <w:pPr>
              <w:rPr>
                <w:rFonts w:cs="Arial"/>
                <w:iCs/>
              </w:rPr>
            </w:pPr>
            <w:r w:rsidRPr="4967CF8D">
              <w:rPr>
                <w:rFonts w:eastAsia="Arial" w:cs="Arial"/>
              </w:rPr>
              <w:t>Over 50s                                 min 20%</w:t>
            </w:r>
          </w:p>
          <w:p w14:paraId="7DFE3D70" w14:textId="77777777" w:rsidR="00394F36" w:rsidRDefault="4967CF8D" w:rsidP="00394F36">
            <w:pPr>
              <w:rPr>
                <w:iCs/>
              </w:rPr>
            </w:pPr>
            <w:r w:rsidRPr="4967CF8D">
              <w:rPr>
                <w:rFonts w:eastAsia="Arial" w:cs="Arial"/>
              </w:rPr>
              <w:t>Ethnic groups                          min 7%</w:t>
            </w:r>
          </w:p>
          <w:p w14:paraId="7DFE3D71" w14:textId="77777777" w:rsidR="00123D3A" w:rsidRDefault="4967CF8D" w:rsidP="00394F36">
            <w:pPr>
              <w:rPr>
                <w:rFonts w:cs="Arial"/>
                <w:iCs/>
              </w:rPr>
            </w:pPr>
            <w:r w:rsidRPr="4967CF8D">
              <w:rPr>
                <w:rFonts w:eastAsia="Arial" w:cs="Arial"/>
              </w:rPr>
              <w:t>Female                                    min 49%</w:t>
            </w:r>
          </w:p>
          <w:p w14:paraId="7DFE3D72" w14:textId="77777777" w:rsidR="00123D3A" w:rsidRDefault="4967CF8D" w:rsidP="00394F36">
            <w:pPr>
              <w:rPr>
                <w:rFonts w:cs="Arial"/>
                <w:iCs/>
              </w:rPr>
            </w:pPr>
            <w:r w:rsidRPr="4967CF8D">
              <w:rPr>
                <w:rFonts w:eastAsia="Arial" w:cs="Arial"/>
              </w:rPr>
              <w:t>Disability/health issues            min 8%</w:t>
            </w:r>
          </w:p>
          <w:p w14:paraId="7DFE3D73" w14:textId="77777777" w:rsidR="00394F36" w:rsidRDefault="4967CF8D" w:rsidP="00394F36">
            <w:pPr>
              <w:rPr>
                <w:iCs/>
              </w:rPr>
            </w:pPr>
            <w:r w:rsidRPr="4967CF8D">
              <w:rPr>
                <w:rFonts w:eastAsia="Arial" w:cs="Arial"/>
              </w:rPr>
              <w:lastRenderedPageBreak/>
              <w:t>Lone parents                           min 5%</w:t>
            </w:r>
          </w:p>
          <w:p w14:paraId="7DFE3D74" w14:textId="77777777" w:rsidR="00394F36" w:rsidRDefault="4967CF8D" w:rsidP="00394F36">
            <w:pPr>
              <w:rPr>
                <w:rFonts w:cs="Arial"/>
                <w:iCs/>
              </w:rPr>
            </w:pPr>
            <w:r w:rsidRPr="4967CF8D">
              <w:rPr>
                <w:rFonts w:eastAsia="Arial" w:cs="Arial"/>
              </w:rPr>
              <w:t>No basic skills                         min 18%</w:t>
            </w:r>
          </w:p>
          <w:p w14:paraId="7DFE3D75" w14:textId="77777777" w:rsidR="00FD3B0A" w:rsidRPr="00344FA1" w:rsidRDefault="00FD3B0A" w:rsidP="00225C7E">
            <w:pPr>
              <w:autoSpaceDE w:val="0"/>
              <w:autoSpaceDN w:val="0"/>
              <w:adjustRightInd w:val="0"/>
              <w:rPr>
                <w:rFonts w:cs="Arial"/>
                <w:color w:val="000000"/>
              </w:rPr>
            </w:pPr>
          </w:p>
        </w:tc>
      </w:tr>
      <w:tr w:rsidR="00967429" w:rsidRPr="00EF4406" w14:paraId="7DFE3D78" w14:textId="77777777" w:rsidTr="4967CF8D">
        <w:trPr>
          <w:trHeight w:val="567"/>
        </w:trPr>
        <w:tc>
          <w:tcPr>
            <w:tcW w:w="9088" w:type="dxa"/>
            <w:shd w:val="clear" w:color="auto" w:fill="D9D9D9" w:themeFill="background1" w:themeFillShade="D9"/>
            <w:vAlign w:val="center"/>
          </w:tcPr>
          <w:p w14:paraId="7DFE3D77" w14:textId="77777777" w:rsidR="00967429" w:rsidRPr="00A005EF" w:rsidRDefault="4967CF8D" w:rsidP="005E37D8">
            <w:pPr>
              <w:spacing w:before="120" w:after="120"/>
              <w:rPr>
                <w:b/>
                <w:bCs/>
              </w:rPr>
            </w:pPr>
            <w:r w:rsidRPr="4967CF8D">
              <w:rPr>
                <w:b/>
                <w:bCs/>
              </w:rPr>
              <w:lastRenderedPageBreak/>
              <w:t>GEOGRAPHY / AREA OF DELIVERY</w:t>
            </w:r>
          </w:p>
        </w:tc>
      </w:tr>
      <w:tr w:rsidR="00967429" w:rsidRPr="0052695C" w14:paraId="7DFE3D7E" w14:textId="77777777" w:rsidTr="4967CF8D">
        <w:trPr>
          <w:trHeight w:val="983"/>
        </w:trPr>
        <w:tc>
          <w:tcPr>
            <w:tcW w:w="9088" w:type="dxa"/>
          </w:tcPr>
          <w:p w14:paraId="7DFE3D79" w14:textId="77777777" w:rsidR="00A005EF" w:rsidRDefault="00A005EF" w:rsidP="00A005EF"/>
          <w:p w14:paraId="7DFE3D7A" w14:textId="77777777" w:rsidR="007E7731" w:rsidRDefault="4967CF8D" w:rsidP="00A005EF">
            <w:pPr>
              <w:rPr>
                <w:b/>
              </w:rPr>
            </w:pPr>
            <w:r w:rsidRPr="4967CF8D">
              <w:rPr>
                <w:b/>
                <w:bCs/>
              </w:rPr>
              <w:t>LEP Specific</w:t>
            </w:r>
          </w:p>
          <w:p w14:paraId="7DFE3D7B" w14:textId="77777777" w:rsidR="007E7731" w:rsidRPr="00C107CE" w:rsidRDefault="007E7731" w:rsidP="00A005EF">
            <w:pPr>
              <w:rPr>
                <w:b/>
              </w:rPr>
            </w:pPr>
          </w:p>
          <w:p w14:paraId="7DFE3D7C" w14:textId="77777777" w:rsidR="00787807" w:rsidRDefault="4967CF8D" w:rsidP="00A005EF">
            <w:pPr>
              <w:autoSpaceDE w:val="0"/>
              <w:autoSpaceDN w:val="0"/>
              <w:adjustRightInd w:val="0"/>
              <w:rPr>
                <w:rFonts w:cs="Arial"/>
              </w:rPr>
            </w:pPr>
            <w:r w:rsidRPr="4967CF8D">
              <w:rPr>
                <w:rFonts w:eastAsia="Arial" w:cs="Arial"/>
              </w:rPr>
              <w:t>The Services will be delivered within the Greater Lincolnshire Local Enterprise Partnership area.</w:t>
            </w:r>
          </w:p>
          <w:p w14:paraId="7DFE3D7D" w14:textId="77777777" w:rsidR="007C2B80" w:rsidRPr="00FF6CCA" w:rsidRDefault="007C2B80" w:rsidP="002021DD">
            <w:pPr>
              <w:autoSpaceDE w:val="0"/>
              <w:autoSpaceDN w:val="0"/>
              <w:adjustRightInd w:val="0"/>
            </w:pPr>
          </w:p>
        </w:tc>
      </w:tr>
      <w:tr w:rsidR="00967429" w:rsidRPr="00505117" w14:paraId="7DFE3D80" w14:textId="77777777" w:rsidTr="4967CF8D">
        <w:trPr>
          <w:trHeight w:val="567"/>
        </w:trPr>
        <w:tc>
          <w:tcPr>
            <w:tcW w:w="9088" w:type="dxa"/>
            <w:shd w:val="clear" w:color="auto" w:fill="D9D9D9" w:themeFill="background1" w:themeFillShade="D9"/>
            <w:vAlign w:val="center"/>
          </w:tcPr>
          <w:p w14:paraId="7DFE3D7F" w14:textId="77777777" w:rsidR="00967429" w:rsidRPr="00A005EF" w:rsidRDefault="4967CF8D" w:rsidP="00DA3E5E">
            <w:pPr>
              <w:spacing w:before="120" w:after="120"/>
              <w:rPr>
                <w:b/>
                <w:bCs/>
              </w:rPr>
            </w:pPr>
            <w:r w:rsidRPr="4967CF8D">
              <w:rPr>
                <w:b/>
                <w:bCs/>
              </w:rPr>
              <w:t>FUNDING AND DELIVERABLES</w:t>
            </w:r>
          </w:p>
        </w:tc>
      </w:tr>
      <w:tr w:rsidR="00967429" w:rsidRPr="00EF4406" w14:paraId="7DFE3D8F" w14:textId="77777777" w:rsidTr="4967CF8D">
        <w:trPr>
          <w:trHeight w:val="1408"/>
        </w:trPr>
        <w:tc>
          <w:tcPr>
            <w:tcW w:w="9088" w:type="dxa"/>
          </w:tcPr>
          <w:p w14:paraId="7DFE3D81" w14:textId="77777777" w:rsidR="007E7731" w:rsidRDefault="007E7731" w:rsidP="00A005EF">
            <w:pPr>
              <w:rPr>
                <w:rFonts w:cs="Arial"/>
              </w:rPr>
            </w:pPr>
          </w:p>
          <w:p w14:paraId="7DFE3D82" w14:textId="77777777" w:rsidR="007E7731" w:rsidRPr="00C107CE" w:rsidRDefault="4967CF8D" w:rsidP="00A005EF">
            <w:pPr>
              <w:rPr>
                <w:rFonts w:cs="Arial"/>
                <w:b/>
              </w:rPr>
            </w:pPr>
            <w:r w:rsidRPr="4967CF8D">
              <w:rPr>
                <w:rFonts w:eastAsia="Arial" w:cs="Arial"/>
                <w:b/>
                <w:bCs/>
              </w:rPr>
              <w:t>LEP Specific</w:t>
            </w:r>
          </w:p>
          <w:p w14:paraId="7DFE3D83" w14:textId="77777777" w:rsidR="007E7731" w:rsidRDefault="007E7731" w:rsidP="00A005EF">
            <w:pPr>
              <w:rPr>
                <w:rFonts w:cs="Arial"/>
              </w:rPr>
            </w:pPr>
          </w:p>
          <w:p w14:paraId="7DFE3D84" w14:textId="5A4B5866" w:rsidR="00A005EF" w:rsidRPr="00BC7F87" w:rsidRDefault="4967CF8D" w:rsidP="00A005EF">
            <w:pPr>
              <w:rPr>
                <w:rFonts w:cs="Arial"/>
              </w:rPr>
            </w:pPr>
            <w:r w:rsidRPr="4967CF8D">
              <w:rPr>
                <w:rFonts w:eastAsia="Arial" w:cs="Arial"/>
              </w:rPr>
              <w:t>Currently £5,997,000 will be available for the period from August 2016 to March 2018, this may be increased if additional funding becomes available.</w:t>
            </w:r>
          </w:p>
          <w:p w14:paraId="7DFE3D85" w14:textId="77777777" w:rsidR="00A005EF" w:rsidRDefault="00A005EF" w:rsidP="00A005EF">
            <w:pPr>
              <w:rPr>
                <w:b/>
              </w:rPr>
            </w:pPr>
          </w:p>
          <w:p w14:paraId="7DFE3D86" w14:textId="77777777" w:rsidR="00394F36" w:rsidRDefault="4967CF8D" w:rsidP="00394F36">
            <w:pPr>
              <w:rPr>
                <w:rFonts w:cs="Arial"/>
              </w:rPr>
            </w:pPr>
            <w:r w:rsidRPr="4967CF8D">
              <w:rPr>
                <w:rFonts w:eastAsia="Arial"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7DFE3D87" w14:textId="77777777" w:rsidR="00394F36" w:rsidRPr="00BC7F87" w:rsidRDefault="00394F36" w:rsidP="00A005EF">
            <w:pPr>
              <w:rPr>
                <w:b/>
              </w:rPr>
            </w:pPr>
          </w:p>
          <w:p w14:paraId="6FBAC4C0" w14:textId="0A99147E" w:rsidR="00A567D7" w:rsidRDefault="4967CF8D" w:rsidP="00A005EF">
            <w:pPr>
              <w:autoSpaceDE w:val="0"/>
              <w:autoSpaceDN w:val="0"/>
              <w:adjustRightInd w:val="0"/>
              <w:rPr>
                <w:rFonts w:cs="Arial"/>
              </w:rPr>
            </w:pPr>
            <w:r w:rsidRPr="4967CF8D">
              <w:rPr>
                <w:rFonts w:eastAsia="Arial" w:cs="Arial"/>
              </w:rPr>
              <w:t>The minimum service deliverables, values and volumes for which evidence must be provided are:</w:t>
            </w:r>
          </w:p>
          <w:p w14:paraId="7E037722" w14:textId="77777777" w:rsidR="00A567D7" w:rsidRDefault="00A567D7" w:rsidP="00A005EF">
            <w:pPr>
              <w:autoSpaceDE w:val="0"/>
              <w:autoSpaceDN w:val="0"/>
              <w:adjustRightInd w:val="0"/>
              <w:rPr>
                <w:rFonts w:cs="Arial"/>
              </w:rPr>
            </w:pPr>
          </w:p>
          <w:tbl>
            <w:tblPr>
              <w:tblW w:w="9660" w:type="dxa"/>
              <w:tblLook w:val="04A0" w:firstRow="1" w:lastRow="0" w:firstColumn="1" w:lastColumn="0" w:noHBand="0" w:noVBand="1"/>
            </w:tblPr>
            <w:tblGrid>
              <w:gridCol w:w="5983"/>
              <w:gridCol w:w="1099"/>
              <w:gridCol w:w="1361"/>
              <w:gridCol w:w="1217"/>
            </w:tblGrid>
            <w:tr w:rsidR="00A567D7" w:rsidRPr="00A567D7" w14:paraId="3680C88C" w14:textId="77777777" w:rsidTr="4967CF8D">
              <w:trPr>
                <w:trHeight w:val="1608"/>
              </w:trPr>
              <w:tc>
                <w:tcPr>
                  <w:tcW w:w="6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08C6D30" w14:textId="77777777" w:rsidR="00A567D7" w:rsidRPr="00A567D7" w:rsidRDefault="4967CF8D" w:rsidP="00A567D7">
                  <w:pPr>
                    <w:rPr>
                      <w:rFonts w:cs="Arial"/>
                      <w:b/>
                      <w:bCs/>
                      <w:color w:val="000000"/>
                      <w:sz w:val="20"/>
                      <w:szCs w:val="20"/>
                      <w:lang w:eastAsia="en-GB"/>
                    </w:rPr>
                  </w:pPr>
                  <w:r w:rsidRPr="4967CF8D">
                    <w:rPr>
                      <w:rFonts w:eastAsia="Arial" w:cs="Arial"/>
                      <w:b/>
                      <w:bCs/>
                      <w:color w:val="000000" w:themeColor="text1"/>
                      <w:sz w:val="20"/>
                      <w:szCs w:val="20"/>
                      <w:lang w:eastAsia="en-GB"/>
                    </w:rPr>
                    <w:t>Description</w:t>
                  </w:r>
                </w:p>
              </w:tc>
              <w:tc>
                <w:tcPr>
                  <w:tcW w:w="1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645809C" w14:textId="77777777" w:rsidR="00A567D7" w:rsidRPr="00A567D7" w:rsidRDefault="4967CF8D" w:rsidP="00A567D7">
                  <w:pPr>
                    <w:jc w:val="center"/>
                    <w:rPr>
                      <w:rFonts w:cs="Arial"/>
                      <w:b/>
                      <w:bCs/>
                      <w:color w:val="000000"/>
                      <w:sz w:val="20"/>
                      <w:szCs w:val="20"/>
                      <w:lang w:eastAsia="en-GB"/>
                    </w:rPr>
                  </w:pPr>
                  <w:r w:rsidRPr="4967CF8D">
                    <w:rPr>
                      <w:rFonts w:eastAsia="Arial" w:cs="Arial"/>
                      <w:b/>
                      <w:bCs/>
                      <w:color w:val="000000" w:themeColor="text1"/>
                      <w:sz w:val="20"/>
                      <w:szCs w:val="20"/>
                      <w:lang w:eastAsia="en-GB"/>
                    </w:rPr>
                    <w:t>Volumes</w:t>
                  </w:r>
                </w:p>
              </w:tc>
              <w:tc>
                <w:tcPr>
                  <w:tcW w:w="13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363C705" w14:textId="77777777" w:rsidR="00A567D7" w:rsidRPr="00A567D7" w:rsidRDefault="4967CF8D" w:rsidP="00A567D7">
                  <w:pPr>
                    <w:jc w:val="center"/>
                    <w:rPr>
                      <w:rFonts w:cs="Arial"/>
                      <w:b/>
                      <w:bCs/>
                      <w:color w:val="000000"/>
                      <w:sz w:val="20"/>
                      <w:szCs w:val="20"/>
                      <w:lang w:eastAsia="en-GB"/>
                    </w:rPr>
                  </w:pPr>
                  <w:r w:rsidRPr="4967CF8D">
                    <w:rPr>
                      <w:rFonts w:eastAsia="Arial" w:cs="Arial"/>
                      <w:b/>
                      <w:bCs/>
                      <w:color w:val="000000" w:themeColor="text1"/>
                      <w:sz w:val="20"/>
                      <w:szCs w:val="20"/>
                      <w:lang w:eastAsia="en-GB"/>
                    </w:rPr>
                    <w:t>Unit Cost Total Value Average per Intervention</w:t>
                  </w:r>
                </w:p>
              </w:tc>
              <w:tc>
                <w:tcPr>
                  <w:tcW w:w="1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D70FAA" w14:textId="77777777" w:rsidR="00A567D7" w:rsidRPr="00A567D7" w:rsidRDefault="4967CF8D" w:rsidP="00A567D7">
                  <w:pPr>
                    <w:jc w:val="center"/>
                    <w:rPr>
                      <w:rFonts w:cs="Arial"/>
                      <w:b/>
                      <w:bCs/>
                      <w:color w:val="000000"/>
                      <w:sz w:val="20"/>
                      <w:szCs w:val="20"/>
                      <w:lang w:eastAsia="en-GB"/>
                    </w:rPr>
                  </w:pPr>
                  <w:r w:rsidRPr="4967CF8D">
                    <w:rPr>
                      <w:rFonts w:eastAsia="Arial" w:cs="Arial"/>
                      <w:b/>
                      <w:bCs/>
                      <w:color w:val="000000" w:themeColor="text1"/>
                      <w:sz w:val="20"/>
                      <w:szCs w:val="20"/>
                      <w:lang w:eastAsia="en-GB"/>
                    </w:rPr>
                    <w:t>£</w:t>
                  </w:r>
                </w:p>
              </w:tc>
            </w:tr>
            <w:tr w:rsidR="00A567D7" w:rsidRPr="00A567D7" w14:paraId="13CCF838" w14:textId="77777777" w:rsidTr="4967CF8D">
              <w:trPr>
                <w:trHeight w:val="450"/>
              </w:trPr>
              <w:tc>
                <w:tcPr>
                  <w:tcW w:w="610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59A69E5" w14:textId="77777777" w:rsidR="00A567D7" w:rsidRPr="00A567D7" w:rsidRDefault="4967CF8D" w:rsidP="00A567D7">
                  <w:pPr>
                    <w:rPr>
                      <w:rFonts w:cs="Arial"/>
                      <w:color w:val="000000"/>
                      <w:sz w:val="20"/>
                      <w:szCs w:val="20"/>
                      <w:lang w:eastAsia="en-GB"/>
                    </w:rPr>
                  </w:pPr>
                  <w:r w:rsidRPr="4967CF8D">
                    <w:rPr>
                      <w:rFonts w:eastAsia="Arial" w:cs="Arial"/>
                      <w:color w:val="000000" w:themeColor="text1"/>
                      <w:sz w:val="20"/>
                      <w:szCs w:val="20"/>
                      <w:lang w:eastAsia="en-GB"/>
                    </w:rPr>
                    <w:t xml:space="preserve">ST01 Learner Assessment and Plan </w:t>
                  </w:r>
                </w:p>
              </w:tc>
              <w:tc>
                <w:tcPr>
                  <w:tcW w:w="110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0FDD312A" w14:textId="77777777" w:rsidR="00A567D7" w:rsidRPr="00A567D7" w:rsidRDefault="4967CF8D" w:rsidP="00A567D7">
                  <w:pPr>
                    <w:jc w:val="center"/>
                    <w:rPr>
                      <w:rFonts w:cs="Arial"/>
                      <w:color w:val="000000"/>
                      <w:sz w:val="20"/>
                      <w:szCs w:val="20"/>
                      <w:lang w:eastAsia="en-GB"/>
                    </w:rPr>
                  </w:pPr>
                  <w:r w:rsidRPr="4967CF8D">
                    <w:rPr>
                      <w:rFonts w:eastAsia="Arial" w:cs="Arial"/>
                      <w:color w:val="000000" w:themeColor="text1"/>
                      <w:sz w:val="20"/>
                      <w:szCs w:val="20"/>
                      <w:lang w:eastAsia="en-GB"/>
                    </w:rPr>
                    <w:t>3735</w:t>
                  </w:r>
                </w:p>
              </w:tc>
              <w:tc>
                <w:tcPr>
                  <w:tcW w:w="136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33B3C9DD" w14:textId="77777777" w:rsidR="00A567D7" w:rsidRPr="00A567D7" w:rsidRDefault="4967CF8D" w:rsidP="00A567D7">
                  <w:pPr>
                    <w:jc w:val="center"/>
                    <w:rPr>
                      <w:rFonts w:cs="Arial"/>
                      <w:color w:val="000000"/>
                      <w:sz w:val="20"/>
                      <w:szCs w:val="20"/>
                      <w:lang w:eastAsia="en-GB"/>
                    </w:rPr>
                  </w:pPr>
                  <w:r w:rsidRPr="4967CF8D">
                    <w:rPr>
                      <w:rFonts w:eastAsia="Arial" w:cs="Arial"/>
                      <w:color w:val="000000" w:themeColor="text1"/>
                      <w:sz w:val="20"/>
                      <w:szCs w:val="20"/>
                      <w:lang w:eastAsia="en-GB"/>
                    </w:rPr>
                    <w:t>£50</w:t>
                  </w:r>
                </w:p>
              </w:tc>
              <w:tc>
                <w:tcPr>
                  <w:tcW w:w="110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noWrap/>
                  <w:vAlign w:val="center"/>
                  <w:hideMark/>
                </w:tcPr>
                <w:p w14:paraId="1353E034" w14:textId="77777777" w:rsidR="00A567D7" w:rsidRPr="00A567D7" w:rsidRDefault="4967CF8D" w:rsidP="00A567D7">
                  <w:pPr>
                    <w:jc w:val="center"/>
                    <w:rPr>
                      <w:rFonts w:cs="Arial"/>
                      <w:color w:val="000000"/>
                      <w:sz w:val="20"/>
                      <w:szCs w:val="20"/>
                      <w:lang w:eastAsia="en-GB"/>
                    </w:rPr>
                  </w:pPr>
                  <w:r w:rsidRPr="4967CF8D">
                    <w:rPr>
                      <w:rFonts w:eastAsia="Arial" w:cs="Arial"/>
                      <w:color w:val="000000" w:themeColor="text1"/>
                      <w:sz w:val="20"/>
                      <w:szCs w:val="20"/>
                      <w:lang w:eastAsia="en-GB"/>
                    </w:rPr>
                    <w:t>£186,750</w:t>
                  </w:r>
                </w:p>
              </w:tc>
            </w:tr>
            <w:tr w:rsidR="00A567D7" w:rsidRPr="00A567D7" w14:paraId="3909E49F" w14:textId="77777777" w:rsidTr="4967CF8D">
              <w:trPr>
                <w:trHeight w:val="450"/>
              </w:trPr>
              <w:tc>
                <w:tcPr>
                  <w:tcW w:w="610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395B4134" w14:textId="27E1C604" w:rsidR="00A567D7" w:rsidRPr="00A567D7" w:rsidRDefault="00372DD9" w:rsidP="00A567D7">
                  <w:pPr>
                    <w:rPr>
                      <w:rFonts w:cs="Arial"/>
                      <w:color w:val="000000"/>
                      <w:sz w:val="20"/>
                      <w:szCs w:val="20"/>
                      <w:lang w:eastAsia="en-GB"/>
                    </w:rPr>
                  </w:pPr>
                  <w:r>
                    <w:rPr>
                      <w:rFonts w:eastAsia="Arial" w:cs="Arial"/>
                      <w:color w:val="000000" w:themeColor="text1"/>
                      <w:sz w:val="20"/>
                      <w:szCs w:val="20"/>
                      <w:lang w:eastAsia="en-GB"/>
                    </w:rPr>
                    <w:t xml:space="preserve">SD01 </w:t>
                  </w:r>
                  <w:r w:rsidR="4967CF8D" w:rsidRPr="4967CF8D">
                    <w:rPr>
                      <w:rFonts w:eastAsia="Arial" w:cs="Arial"/>
                      <w:color w:val="000000" w:themeColor="text1"/>
                      <w:sz w:val="20"/>
                      <w:szCs w:val="20"/>
                      <w:lang w:eastAsia="en-GB"/>
                    </w:rPr>
                    <w:t>SME Engagement and Training Needs/Skills Gap Analysis</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13EF4" w14:textId="77777777" w:rsidR="00A567D7" w:rsidRPr="00A567D7" w:rsidRDefault="4967CF8D" w:rsidP="00A567D7">
                  <w:pPr>
                    <w:jc w:val="center"/>
                    <w:rPr>
                      <w:rFonts w:cs="Arial"/>
                      <w:sz w:val="20"/>
                      <w:szCs w:val="20"/>
                      <w:lang w:eastAsia="en-GB"/>
                    </w:rPr>
                  </w:pPr>
                  <w:r w:rsidRPr="4967CF8D">
                    <w:rPr>
                      <w:rFonts w:eastAsia="Arial" w:cs="Arial"/>
                      <w:sz w:val="20"/>
                      <w:szCs w:val="20"/>
                      <w:lang w:eastAsia="en-GB"/>
                    </w:rPr>
                    <w:t>2600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91963" w14:textId="77777777" w:rsidR="00A567D7" w:rsidRPr="00A567D7" w:rsidRDefault="4967CF8D" w:rsidP="00A567D7">
                  <w:pPr>
                    <w:jc w:val="center"/>
                    <w:rPr>
                      <w:rFonts w:cs="Arial"/>
                      <w:color w:val="000000"/>
                      <w:sz w:val="20"/>
                      <w:szCs w:val="20"/>
                      <w:lang w:eastAsia="en-GB"/>
                    </w:rPr>
                  </w:pPr>
                  <w:r w:rsidRPr="4967CF8D">
                    <w:rPr>
                      <w:rFonts w:eastAsia="Arial" w:cs="Arial"/>
                      <w:color w:val="000000" w:themeColor="text1"/>
                      <w:sz w:val="20"/>
                      <w:szCs w:val="20"/>
                      <w:lang w:eastAsia="en-GB"/>
                    </w:rPr>
                    <w:t>£130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FE9D1" w14:textId="77777777" w:rsidR="00A567D7" w:rsidRPr="00A567D7" w:rsidRDefault="4967CF8D" w:rsidP="00A567D7">
                  <w:pPr>
                    <w:jc w:val="center"/>
                    <w:rPr>
                      <w:rFonts w:cs="Arial"/>
                      <w:color w:val="000000"/>
                      <w:sz w:val="20"/>
                      <w:szCs w:val="20"/>
                      <w:lang w:eastAsia="en-GB"/>
                    </w:rPr>
                  </w:pPr>
                  <w:r w:rsidRPr="4967CF8D">
                    <w:rPr>
                      <w:rFonts w:eastAsia="Arial" w:cs="Arial"/>
                      <w:color w:val="000000" w:themeColor="text1"/>
                      <w:sz w:val="20"/>
                      <w:szCs w:val="20"/>
                      <w:lang w:eastAsia="en-GB"/>
                    </w:rPr>
                    <w:t>£338,000</w:t>
                  </w:r>
                </w:p>
              </w:tc>
            </w:tr>
            <w:tr w:rsidR="00A567D7" w:rsidRPr="00A567D7" w14:paraId="7BD56CA9" w14:textId="77777777" w:rsidTr="4967CF8D">
              <w:trPr>
                <w:trHeight w:val="450"/>
              </w:trPr>
              <w:tc>
                <w:tcPr>
                  <w:tcW w:w="610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B947E9A" w14:textId="77777777" w:rsidR="00A567D7" w:rsidRPr="00A567D7" w:rsidRDefault="4967CF8D" w:rsidP="00A567D7">
                  <w:pPr>
                    <w:rPr>
                      <w:rFonts w:cs="Arial"/>
                      <w:color w:val="000000"/>
                      <w:sz w:val="20"/>
                      <w:szCs w:val="20"/>
                      <w:lang w:eastAsia="en-GB"/>
                    </w:rPr>
                  </w:pPr>
                  <w:r w:rsidRPr="4967CF8D">
                    <w:rPr>
                      <w:rFonts w:eastAsia="Arial" w:cs="Arial"/>
                      <w:color w:val="000000" w:themeColor="text1"/>
                      <w:sz w:val="20"/>
                      <w:szCs w:val="20"/>
                      <w:lang w:eastAsia="en-GB"/>
                    </w:rPr>
                    <w:t>RQ01 Regulated Learning</w:t>
                  </w:r>
                </w:p>
              </w:tc>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C9C7CB" w14:textId="62BC0E43" w:rsidR="00A567D7" w:rsidRPr="00A567D7" w:rsidRDefault="00A567D7" w:rsidP="00A567D7">
                  <w:pPr>
                    <w:jc w:val="center"/>
                    <w:rPr>
                      <w:rFonts w:cs="Arial"/>
                      <w:sz w:val="20"/>
                      <w:szCs w:val="20"/>
                      <w:lang w:eastAsia="en-GB"/>
                    </w:rPr>
                  </w:pP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027529" w14:textId="637BFD79" w:rsidR="00A567D7" w:rsidRPr="00A567D7" w:rsidRDefault="00A567D7" w:rsidP="00A567D7">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B558B7F" w14:textId="77777777" w:rsidR="00A567D7" w:rsidRPr="00A567D7" w:rsidRDefault="4967CF8D" w:rsidP="00A567D7">
                  <w:pPr>
                    <w:jc w:val="center"/>
                    <w:rPr>
                      <w:rFonts w:cs="Arial"/>
                      <w:color w:val="000000"/>
                      <w:sz w:val="20"/>
                      <w:szCs w:val="20"/>
                      <w:lang w:eastAsia="en-GB"/>
                    </w:rPr>
                  </w:pPr>
                  <w:r w:rsidRPr="4967CF8D">
                    <w:rPr>
                      <w:rFonts w:eastAsia="Arial" w:cs="Arial"/>
                      <w:color w:val="000000" w:themeColor="text1"/>
                      <w:sz w:val="20"/>
                      <w:szCs w:val="20"/>
                      <w:lang w:eastAsia="en-GB"/>
                    </w:rPr>
                    <w:t>£3,174,750</w:t>
                  </w:r>
                </w:p>
              </w:tc>
            </w:tr>
            <w:tr w:rsidR="00A567D7" w:rsidRPr="00A567D7" w14:paraId="3DF3BA43" w14:textId="77777777" w:rsidTr="4967CF8D">
              <w:trPr>
                <w:trHeight w:val="450"/>
              </w:trPr>
              <w:tc>
                <w:tcPr>
                  <w:tcW w:w="610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45B69451" w14:textId="77777777" w:rsidR="00A567D7" w:rsidRPr="00A567D7" w:rsidRDefault="4967CF8D" w:rsidP="00A567D7">
                  <w:pPr>
                    <w:rPr>
                      <w:rFonts w:cs="Arial"/>
                      <w:color w:val="000000"/>
                      <w:sz w:val="20"/>
                      <w:szCs w:val="20"/>
                      <w:lang w:eastAsia="en-GB"/>
                    </w:rPr>
                  </w:pPr>
                  <w:r w:rsidRPr="4967CF8D">
                    <w:rPr>
                      <w:rFonts w:eastAsia="Arial" w:cs="Arial"/>
                      <w:color w:val="000000" w:themeColor="text1"/>
                      <w:sz w:val="20"/>
                      <w:szCs w:val="20"/>
                      <w:lang w:eastAsia="en-GB"/>
                    </w:rPr>
                    <w:t>NR01 Non Regulated Activity</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4CA43" w14:textId="26B802B2" w:rsidR="00A567D7" w:rsidRPr="00A567D7" w:rsidRDefault="00A567D7" w:rsidP="00A567D7">
                  <w:pPr>
                    <w:jc w:val="center"/>
                    <w:rPr>
                      <w:rFonts w:cs="Arial"/>
                      <w:color w:val="000000"/>
                      <w:sz w:val="20"/>
                      <w:szCs w:val="20"/>
                      <w:lang w:eastAsia="en-GB"/>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00FDC" w14:textId="7C4C242D" w:rsidR="00A567D7" w:rsidRPr="00A567D7" w:rsidRDefault="00A567D7" w:rsidP="00A567D7">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D2226" w14:textId="77777777" w:rsidR="00A567D7" w:rsidRPr="00A567D7" w:rsidRDefault="4967CF8D" w:rsidP="00A567D7">
                  <w:pPr>
                    <w:jc w:val="center"/>
                    <w:rPr>
                      <w:rFonts w:cs="Arial"/>
                      <w:color w:val="000000"/>
                      <w:sz w:val="20"/>
                      <w:szCs w:val="20"/>
                      <w:lang w:eastAsia="en-GB"/>
                    </w:rPr>
                  </w:pPr>
                  <w:r w:rsidRPr="4967CF8D">
                    <w:rPr>
                      <w:rFonts w:eastAsia="Arial" w:cs="Arial"/>
                      <w:color w:val="000000" w:themeColor="text1"/>
                      <w:sz w:val="20"/>
                      <w:szCs w:val="20"/>
                      <w:lang w:eastAsia="en-GB"/>
                    </w:rPr>
                    <w:t>£1,867,500</w:t>
                  </w:r>
                </w:p>
              </w:tc>
            </w:tr>
            <w:tr w:rsidR="00A567D7" w:rsidRPr="00A567D7" w14:paraId="10A967EF" w14:textId="77777777" w:rsidTr="4967CF8D">
              <w:trPr>
                <w:trHeight w:val="450"/>
              </w:trPr>
              <w:tc>
                <w:tcPr>
                  <w:tcW w:w="610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4A3D677E" w14:textId="77777777" w:rsidR="00A567D7" w:rsidRPr="00A567D7" w:rsidRDefault="4967CF8D" w:rsidP="00A567D7">
                  <w:pPr>
                    <w:rPr>
                      <w:rFonts w:cs="Arial"/>
                      <w:color w:val="000000"/>
                      <w:sz w:val="20"/>
                      <w:szCs w:val="20"/>
                      <w:lang w:eastAsia="en-GB"/>
                    </w:rPr>
                  </w:pPr>
                  <w:r w:rsidRPr="4967CF8D">
                    <w:rPr>
                      <w:rFonts w:eastAsia="Arial" w:cs="Arial"/>
                      <w:color w:val="000000" w:themeColor="text1"/>
                      <w:sz w:val="20"/>
                      <w:szCs w:val="20"/>
                      <w:lang w:eastAsia="en-GB"/>
                    </w:rPr>
                    <w:t>SD02 Progression within work</w:t>
                  </w:r>
                </w:p>
              </w:tc>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B82DBB" w14:textId="77777777" w:rsidR="00A567D7" w:rsidRPr="00A567D7" w:rsidRDefault="4967CF8D" w:rsidP="00A567D7">
                  <w:pPr>
                    <w:jc w:val="center"/>
                    <w:rPr>
                      <w:rFonts w:cs="Arial"/>
                      <w:sz w:val="20"/>
                      <w:szCs w:val="20"/>
                      <w:lang w:eastAsia="en-GB"/>
                    </w:rPr>
                  </w:pPr>
                  <w:r w:rsidRPr="4967CF8D">
                    <w:rPr>
                      <w:rFonts w:eastAsia="Arial" w:cs="Arial"/>
                      <w:sz w:val="20"/>
                      <w:szCs w:val="20"/>
                      <w:lang w:eastAsia="en-GB"/>
                    </w:rPr>
                    <w:t>720</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BF3A6C" w14:textId="77777777" w:rsidR="00A567D7" w:rsidRPr="00A567D7" w:rsidRDefault="4967CF8D" w:rsidP="00A567D7">
                  <w:pPr>
                    <w:jc w:val="center"/>
                    <w:rPr>
                      <w:rFonts w:cs="Arial"/>
                      <w:color w:val="000000"/>
                      <w:sz w:val="20"/>
                      <w:szCs w:val="20"/>
                      <w:lang w:eastAsia="en-GB"/>
                    </w:rPr>
                  </w:pPr>
                  <w:r w:rsidRPr="4967CF8D">
                    <w:rPr>
                      <w:rFonts w:eastAsia="Arial" w:cs="Arial"/>
                      <w:color w:val="000000" w:themeColor="text1"/>
                      <w:sz w:val="20"/>
                      <w:szCs w:val="20"/>
                      <w:lang w:eastAsia="en-GB"/>
                    </w:rPr>
                    <w:t>£400</w:t>
                  </w:r>
                </w:p>
              </w:tc>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73112C1" w14:textId="77777777" w:rsidR="00A567D7" w:rsidRPr="00A567D7" w:rsidRDefault="4967CF8D" w:rsidP="00A567D7">
                  <w:pPr>
                    <w:jc w:val="center"/>
                    <w:rPr>
                      <w:rFonts w:cs="Arial"/>
                      <w:color w:val="000000"/>
                      <w:sz w:val="20"/>
                      <w:szCs w:val="20"/>
                      <w:lang w:eastAsia="en-GB"/>
                    </w:rPr>
                  </w:pPr>
                  <w:r w:rsidRPr="4967CF8D">
                    <w:rPr>
                      <w:rFonts w:eastAsia="Arial" w:cs="Arial"/>
                      <w:color w:val="000000" w:themeColor="text1"/>
                      <w:sz w:val="20"/>
                      <w:szCs w:val="20"/>
                      <w:lang w:eastAsia="en-GB"/>
                    </w:rPr>
                    <w:t>£288,000</w:t>
                  </w:r>
                </w:p>
              </w:tc>
            </w:tr>
            <w:tr w:rsidR="00A567D7" w:rsidRPr="00A567D7" w14:paraId="6C7DCBF4" w14:textId="77777777" w:rsidTr="4967CF8D">
              <w:trPr>
                <w:trHeight w:val="450"/>
              </w:trPr>
              <w:tc>
                <w:tcPr>
                  <w:tcW w:w="610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4E04EBED" w14:textId="77777777" w:rsidR="00A567D7" w:rsidRPr="00A567D7" w:rsidRDefault="4967CF8D" w:rsidP="00A567D7">
                  <w:pPr>
                    <w:rPr>
                      <w:rFonts w:cs="Arial"/>
                      <w:color w:val="000000"/>
                      <w:sz w:val="20"/>
                      <w:szCs w:val="20"/>
                      <w:lang w:eastAsia="en-GB"/>
                    </w:rPr>
                  </w:pPr>
                  <w:r w:rsidRPr="4967CF8D">
                    <w:rPr>
                      <w:rFonts w:eastAsia="Arial" w:cs="Arial"/>
                      <w:color w:val="000000" w:themeColor="text1"/>
                      <w:sz w:val="20"/>
                      <w:szCs w:val="20"/>
                      <w:lang w:eastAsia="en-GB"/>
                    </w:rPr>
                    <w:t>PG03 Progression Education (EDU)</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BD477" w14:textId="77777777" w:rsidR="00A567D7" w:rsidRPr="00A567D7" w:rsidRDefault="4967CF8D" w:rsidP="00A567D7">
                  <w:pPr>
                    <w:jc w:val="center"/>
                    <w:rPr>
                      <w:rFonts w:cs="Arial"/>
                      <w:sz w:val="20"/>
                      <w:szCs w:val="20"/>
                      <w:lang w:eastAsia="en-GB"/>
                    </w:rPr>
                  </w:pPr>
                  <w:r w:rsidRPr="4967CF8D">
                    <w:rPr>
                      <w:rFonts w:eastAsia="Arial" w:cs="Arial"/>
                      <w:sz w:val="20"/>
                      <w:szCs w:val="20"/>
                      <w:lang w:eastAsia="en-GB"/>
                    </w:rPr>
                    <w:t>100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2AC40" w14:textId="77777777" w:rsidR="00A567D7" w:rsidRPr="00A567D7" w:rsidRDefault="4967CF8D" w:rsidP="00A567D7">
                  <w:pPr>
                    <w:jc w:val="center"/>
                    <w:rPr>
                      <w:rFonts w:cs="Arial"/>
                      <w:color w:val="000000"/>
                      <w:sz w:val="20"/>
                      <w:szCs w:val="20"/>
                      <w:lang w:eastAsia="en-GB"/>
                    </w:rPr>
                  </w:pPr>
                  <w:r w:rsidRPr="4967CF8D">
                    <w:rPr>
                      <w:rFonts w:eastAsia="Arial" w:cs="Arial"/>
                      <w:color w:val="000000" w:themeColor="text1"/>
                      <w:sz w:val="20"/>
                      <w:szCs w:val="20"/>
                      <w:lang w:eastAsia="en-GB"/>
                    </w:rPr>
                    <w:t>£400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6F6FA" w14:textId="77777777" w:rsidR="00A567D7" w:rsidRPr="00A567D7" w:rsidRDefault="4967CF8D" w:rsidP="00A567D7">
                  <w:pPr>
                    <w:jc w:val="center"/>
                    <w:rPr>
                      <w:rFonts w:cs="Arial"/>
                      <w:color w:val="000000"/>
                      <w:sz w:val="20"/>
                      <w:szCs w:val="20"/>
                      <w:lang w:eastAsia="en-GB"/>
                    </w:rPr>
                  </w:pPr>
                  <w:r w:rsidRPr="4967CF8D">
                    <w:rPr>
                      <w:rFonts w:eastAsia="Arial" w:cs="Arial"/>
                      <w:color w:val="000000" w:themeColor="text1"/>
                      <w:sz w:val="20"/>
                      <w:szCs w:val="20"/>
                      <w:lang w:eastAsia="en-GB"/>
                    </w:rPr>
                    <w:t>£40,000</w:t>
                  </w:r>
                </w:p>
              </w:tc>
            </w:tr>
            <w:tr w:rsidR="00A567D7" w:rsidRPr="00A567D7" w14:paraId="5E96F2E5" w14:textId="77777777" w:rsidTr="4967CF8D">
              <w:trPr>
                <w:trHeight w:val="450"/>
              </w:trPr>
              <w:tc>
                <w:tcPr>
                  <w:tcW w:w="610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310648A7" w14:textId="77777777" w:rsidR="00A567D7" w:rsidRPr="00A567D7" w:rsidRDefault="4967CF8D" w:rsidP="00A567D7">
                  <w:pPr>
                    <w:rPr>
                      <w:rFonts w:cs="Arial"/>
                      <w:color w:val="000000"/>
                      <w:sz w:val="20"/>
                      <w:szCs w:val="20"/>
                      <w:lang w:eastAsia="en-GB"/>
                    </w:rPr>
                  </w:pPr>
                  <w:r w:rsidRPr="4967CF8D">
                    <w:rPr>
                      <w:rFonts w:eastAsia="Arial" w:cs="Arial"/>
                      <w:color w:val="000000" w:themeColor="text1"/>
                      <w:sz w:val="20"/>
                      <w:szCs w:val="20"/>
                      <w:lang w:eastAsia="en-GB"/>
                    </w:rPr>
                    <w:t>PG04 Progression Apprenticeship (EDU)</w:t>
                  </w:r>
                </w:p>
              </w:tc>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1DEFA1" w14:textId="77777777" w:rsidR="00A567D7" w:rsidRPr="00A567D7" w:rsidRDefault="4967CF8D" w:rsidP="00A567D7">
                  <w:pPr>
                    <w:jc w:val="center"/>
                    <w:rPr>
                      <w:rFonts w:cs="Arial"/>
                      <w:sz w:val="20"/>
                      <w:szCs w:val="20"/>
                      <w:lang w:eastAsia="en-GB"/>
                    </w:rPr>
                  </w:pPr>
                  <w:r w:rsidRPr="4967CF8D">
                    <w:rPr>
                      <w:rFonts w:eastAsia="Arial" w:cs="Arial"/>
                      <w:sz w:val="20"/>
                      <w:szCs w:val="20"/>
                      <w:lang w:eastAsia="en-GB"/>
                    </w:rPr>
                    <w:t>150</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C7EDFD5" w14:textId="77777777" w:rsidR="00A567D7" w:rsidRPr="00A567D7" w:rsidRDefault="4967CF8D" w:rsidP="00A567D7">
                  <w:pPr>
                    <w:jc w:val="center"/>
                    <w:rPr>
                      <w:rFonts w:cs="Arial"/>
                      <w:color w:val="000000"/>
                      <w:sz w:val="20"/>
                      <w:szCs w:val="20"/>
                      <w:lang w:eastAsia="en-GB"/>
                    </w:rPr>
                  </w:pPr>
                  <w:r w:rsidRPr="4967CF8D">
                    <w:rPr>
                      <w:rFonts w:eastAsia="Arial" w:cs="Arial"/>
                      <w:color w:val="000000" w:themeColor="text1"/>
                      <w:sz w:val="20"/>
                      <w:szCs w:val="20"/>
                      <w:lang w:eastAsia="en-GB"/>
                    </w:rPr>
                    <w:t>£400</w:t>
                  </w:r>
                </w:p>
              </w:tc>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A5DE13E" w14:textId="77777777" w:rsidR="00A567D7" w:rsidRPr="00A567D7" w:rsidRDefault="4967CF8D" w:rsidP="00A567D7">
                  <w:pPr>
                    <w:jc w:val="center"/>
                    <w:rPr>
                      <w:rFonts w:cs="Arial"/>
                      <w:color w:val="000000"/>
                      <w:sz w:val="20"/>
                      <w:szCs w:val="20"/>
                      <w:lang w:eastAsia="en-GB"/>
                    </w:rPr>
                  </w:pPr>
                  <w:r w:rsidRPr="4967CF8D">
                    <w:rPr>
                      <w:rFonts w:eastAsia="Arial" w:cs="Arial"/>
                      <w:color w:val="000000" w:themeColor="text1"/>
                      <w:sz w:val="20"/>
                      <w:szCs w:val="20"/>
                      <w:lang w:eastAsia="en-GB"/>
                    </w:rPr>
                    <w:t>£60,000</w:t>
                  </w:r>
                </w:p>
              </w:tc>
            </w:tr>
            <w:tr w:rsidR="00A567D7" w:rsidRPr="00A567D7" w14:paraId="343A0C36" w14:textId="77777777" w:rsidTr="4967CF8D">
              <w:trPr>
                <w:trHeight w:val="681"/>
              </w:trPr>
              <w:tc>
                <w:tcPr>
                  <w:tcW w:w="610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5FF12031" w14:textId="77777777" w:rsidR="00A567D7" w:rsidRPr="00A567D7" w:rsidRDefault="4967CF8D" w:rsidP="00A567D7">
                  <w:pPr>
                    <w:rPr>
                      <w:rFonts w:cs="Arial"/>
                      <w:color w:val="000000"/>
                      <w:sz w:val="20"/>
                      <w:szCs w:val="20"/>
                      <w:lang w:eastAsia="en-GB"/>
                    </w:rPr>
                  </w:pPr>
                  <w:r w:rsidRPr="4967CF8D">
                    <w:rPr>
                      <w:rFonts w:eastAsia="Arial" w:cs="Arial"/>
                      <w:color w:val="000000" w:themeColor="text1"/>
                      <w:sz w:val="20"/>
                      <w:szCs w:val="20"/>
                      <w:lang w:eastAsia="en-GB"/>
                    </w:rPr>
                    <w:t>SD03 6 sector or sub-sector plans completed</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CF24F" w14:textId="77777777" w:rsidR="00A567D7" w:rsidRPr="00A567D7" w:rsidRDefault="4967CF8D" w:rsidP="00A567D7">
                  <w:pPr>
                    <w:jc w:val="center"/>
                    <w:rPr>
                      <w:rFonts w:cs="Arial"/>
                      <w:sz w:val="20"/>
                      <w:szCs w:val="20"/>
                      <w:lang w:eastAsia="en-GB"/>
                    </w:rPr>
                  </w:pPr>
                  <w:r w:rsidRPr="4967CF8D">
                    <w:rPr>
                      <w:rFonts w:eastAsia="Arial" w:cs="Arial"/>
                      <w:sz w:val="20"/>
                      <w:szCs w:val="20"/>
                      <w:lang w:eastAsia="en-GB"/>
                    </w:rPr>
                    <w:t>6</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899DE" w14:textId="77777777" w:rsidR="00A567D7" w:rsidRPr="00A567D7" w:rsidRDefault="4967CF8D" w:rsidP="00A567D7">
                  <w:pPr>
                    <w:jc w:val="center"/>
                    <w:rPr>
                      <w:rFonts w:cs="Arial"/>
                      <w:color w:val="000000"/>
                      <w:sz w:val="20"/>
                      <w:szCs w:val="20"/>
                      <w:lang w:eastAsia="en-GB"/>
                    </w:rPr>
                  </w:pPr>
                  <w:r w:rsidRPr="4967CF8D">
                    <w:rPr>
                      <w:rFonts w:eastAsia="Arial" w:cs="Arial"/>
                      <w:color w:val="000000" w:themeColor="text1"/>
                      <w:sz w:val="20"/>
                      <w:szCs w:val="20"/>
                      <w:lang w:eastAsia="en-GB"/>
                    </w:rPr>
                    <w:t>£6,000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392F8" w14:textId="77777777" w:rsidR="00A567D7" w:rsidRPr="00A567D7" w:rsidRDefault="4967CF8D" w:rsidP="00A567D7">
                  <w:pPr>
                    <w:jc w:val="center"/>
                    <w:rPr>
                      <w:rFonts w:cs="Arial"/>
                      <w:color w:val="000000"/>
                      <w:sz w:val="20"/>
                      <w:szCs w:val="20"/>
                      <w:lang w:eastAsia="en-GB"/>
                    </w:rPr>
                  </w:pPr>
                  <w:r w:rsidRPr="4967CF8D">
                    <w:rPr>
                      <w:rFonts w:eastAsia="Arial" w:cs="Arial"/>
                      <w:color w:val="000000" w:themeColor="text1"/>
                      <w:sz w:val="20"/>
                      <w:szCs w:val="20"/>
                      <w:lang w:eastAsia="en-GB"/>
                    </w:rPr>
                    <w:t>£36,000</w:t>
                  </w:r>
                </w:p>
              </w:tc>
            </w:tr>
            <w:tr w:rsidR="00A567D7" w:rsidRPr="00A567D7" w14:paraId="7F985C6A" w14:textId="77777777" w:rsidTr="4967CF8D">
              <w:trPr>
                <w:trHeight w:val="639"/>
              </w:trPr>
              <w:tc>
                <w:tcPr>
                  <w:tcW w:w="6100" w:type="dxa"/>
                  <w:tcBorders>
                    <w:top w:val="single" w:sz="4" w:space="0" w:color="000000" w:themeColor="text1"/>
                    <w:left w:val="single" w:sz="4" w:space="0" w:color="auto"/>
                    <w:bottom w:val="single" w:sz="4" w:space="0" w:color="auto"/>
                    <w:right w:val="single" w:sz="4" w:space="0" w:color="auto"/>
                  </w:tcBorders>
                  <w:shd w:val="clear" w:color="auto" w:fill="D9D9D9" w:themeFill="background1" w:themeFillShade="D9"/>
                  <w:vAlign w:val="center"/>
                  <w:hideMark/>
                </w:tcPr>
                <w:p w14:paraId="31F33E79" w14:textId="19EA7499" w:rsidR="00A567D7" w:rsidRPr="00A567D7" w:rsidRDefault="00D960F6" w:rsidP="00A567D7">
                  <w:pPr>
                    <w:rPr>
                      <w:rFonts w:cs="Arial"/>
                      <w:color w:val="000000"/>
                      <w:sz w:val="20"/>
                      <w:szCs w:val="20"/>
                      <w:lang w:eastAsia="en-GB"/>
                    </w:rPr>
                  </w:pPr>
                  <w:r>
                    <w:rPr>
                      <w:rFonts w:eastAsia="Arial" w:cs="Arial"/>
                      <w:color w:val="000000" w:themeColor="text1"/>
                      <w:sz w:val="20"/>
                      <w:szCs w:val="20"/>
                      <w:lang w:eastAsia="en-GB"/>
                    </w:rPr>
                    <w:lastRenderedPageBreak/>
                    <w:t>SD04</w:t>
                  </w:r>
                  <w:r w:rsidR="4967CF8D" w:rsidRPr="4967CF8D">
                    <w:rPr>
                      <w:rFonts w:eastAsia="Arial" w:cs="Arial"/>
                      <w:color w:val="000000" w:themeColor="text1"/>
                      <w:sz w:val="20"/>
                      <w:szCs w:val="20"/>
                      <w:lang w:eastAsia="en-GB"/>
                    </w:rPr>
                    <w:t xml:space="preserve"> Induction Training Plan completed  </w:t>
                  </w:r>
                </w:p>
              </w:tc>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B06D0A" w14:textId="77777777" w:rsidR="00A567D7" w:rsidRPr="00A567D7" w:rsidRDefault="4967CF8D" w:rsidP="00A567D7">
                  <w:pPr>
                    <w:jc w:val="center"/>
                    <w:rPr>
                      <w:rFonts w:cs="Arial"/>
                      <w:sz w:val="20"/>
                      <w:szCs w:val="20"/>
                      <w:lang w:eastAsia="en-GB"/>
                    </w:rPr>
                  </w:pPr>
                  <w:r w:rsidRPr="4967CF8D">
                    <w:rPr>
                      <w:rFonts w:eastAsia="Arial" w:cs="Arial"/>
                      <w:sz w:val="20"/>
                      <w:szCs w:val="20"/>
                      <w:lang w:eastAsia="en-GB"/>
                    </w:rPr>
                    <w:t>1</w:t>
                  </w:r>
                </w:p>
              </w:tc>
              <w:tc>
                <w:tcPr>
                  <w:tcW w:w="1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A54049B" w14:textId="77777777" w:rsidR="00A567D7" w:rsidRPr="00A567D7" w:rsidRDefault="4967CF8D" w:rsidP="00A567D7">
                  <w:pPr>
                    <w:jc w:val="center"/>
                    <w:rPr>
                      <w:rFonts w:cs="Arial"/>
                      <w:color w:val="000000"/>
                      <w:sz w:val="20"/>
                      <w:szCs w:val="20"/>
                      <w:lang w:eastAsia="en-GB"/>
                    </w:rPr>
                  </w:pPr>
                  <w:r w:rsidRPr="4967CF8D">
                    <w:rPr>
                      <w:rFonts w:eastAsia="Arial" w:cs="Arial"/>
                      <w:color w:val="000000" w:themeColor="text1"/>
                      <w:sz w:val="20"/>
                      <w:szCs w:val="20"/>
                      <w:lang w:eastAsia="en-GB"/>
                    </w:rPr>
                    <w:t>£6,000</w:t>
                  </w:r>
                </w:p>
              </w:tc>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417E56" w14:textId="77777777" w:rsidR="00A567D7" w:rsidRPr="00A567D7" w:rsidRDefault="4967CF8D" w:rsidP="00A567D7">
                  <w:pPr>
                    <w:jc w:val="center"/>
                    <w:rPr>
                      <w:rFonts w:cs="Arial"/>
                      <w:color w:val="000000"/>
                      <w:sz w:val="20"/>
                      <w:szCs w:val="20"/>
                      <w:lang w:eastAsia="en-GB"/>
                    </w:rPr>
                  </w:pPr>
                  <w:r w:rsidRPr="4967CF8D">
                    <w:rPr>
                      <w:rFonts w:eastAsia="Arial" w:cs="Arial"/>
                      <w:color w:val="000000" w:themeColor="text1"/>
                      <w:sz w:val="20"/>
                      <w:szCs w:val="20"/>
                      <w:lang w:eastAsia="en-GB"/>
                    </w:rPr>
                    <w:t>£6,000</w:t>
                  </w:r>
                </w:p>
              </w:tc>
            </w:tr>
            <w:tr w:rsidR="00A567D7" w:rsidRPr="00A567D7" w14:paraId="03908022" w14:textId="77777777" w:rsidTr="4967CF8D">
              <w:trPr>
                <w:trHeight w:val="450"/>
              </w:trPr>
              <w:tc>
                <w:tcPr>
                  <w:tcW w:w="6100" w:type="dxa"/>
                  <w:tcBorders>
                    <w:top w:val="single" w:sz="4" w:space="0" w:color="000000" w:themeColor="text1"/>
                    <w:left w:val="single" w:sz="4" w:space="0" w:color="auto"/>
                    <w:bottom w:val="single" w:sz="4" w:space="0" w:color="auto"/>
                    <w:right w:val="single" w:sz="4" w:space="0" w:color="auto"/>
                  </w:tcBorders>
                  <w:shd w:val="clear" w:color="auto" w:fill="auto"/>
                  <w:vAlign w:val="center"/>
                  <w:hideMark/>
                </w:tcPr>
                <w:p w14:paraId="131E5109" w14:textId="77777777" w:rsidR="00A567D7" w:rsidRPr="00A567D7" w:rsidRDefault="4967CF8D" w:rsidP="00A567D7">
                  <w:pPr>
                    <w:rPr>
                      <w:rFonts w:cs="Arial"/>
                      <w:color w:val="000000"/>
                      <w:sz w:val="20"/>
                      <w:szCs w:val="20"/>
                      <w:lang w:eastAsia="en-GB"/>
                    </w:rPr>
                  </w:pPr>
                  <w:r w:rsidRPr="4967CF8D">
                    <w:rPr>
                      <w:rFonts w:eastAsia="Arial" w:cs="Arial"/>
                      <w:color w:val="000000" w:themeColor="text1"/>
                      <w:sz w:val="20"/>
                      <w:szCs w:val="20"/>
                      <w:lang w:eastAsia="en-GB"/>
                    </w:rPr>
                    <w:t>Total</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789EF" w14:textId="77777777" w:rsidR="00A567D7" w:rsidRPr="00A567D7" w:rsidRDefault="4967CF8D" w:rsidP="00A567D7">
                  <w:pPr>
                    <w:jc w:val="center"/>
                    <w:rPr>
                      <w:rFonts w:cs="Arial"/>
                      <w:sz w:val="20"/>
                      <w:szCs w:val="20"/>
                      <w:lang w:eastAsia="en-GB"/>
                    </w:rPr>
                  </w:pPr>
                  <w:r w:rsidRPr="4967CF8D">
                    <w:rPr>
                      <w:rFonts w:eastAsia="Arial" w:cs="Arial"/>
                      <w:sz w:val="20"/>
                      <w:szCs w:val="20"/>
                      <w:lang w:eastAsia="en-GB"/>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34A1F" w14:textId="1014D76C" w:rsidR="00A567D7" w:rsidRPr="00A567D7" w:rsidRDefault="00A567D7" w:rsidP="00A567D7">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F7F3A" w14:textId="77777777" w:rsidR="00A567D7" w:rsidRPr="00A567D7" w:rsidRDefault="4967CF8D" w:rsidP="00A567D7">
                  <w:pPr>
                    <w:jc w:val="center"/>
                    <w:rPr>
                      <w:rFonts w:cs="Arial"/>
                      <w:color w:val="000000"/>
                      <w:sz w:val="20"/>
                      <w:szCs w:val="20"/>
                      <w:lang w:eastAsia="en-GB"/>
                    </w:rPr>
                  </w:pPr>
                  <w:r w:rsidRPr="4967CF8D">
                    <w:rPr>
                      <w:rFonts w:eastAsia="Arial" w:cs="Arial"/>
                      <w:color w:val="000000" w:themeColor="text1"/>
                      <w:sz w:val="20"/>
                      <w:szCs w:val="20"/>
                      <w:lang w:eastAsia="en-GB"/>
                    </w:rPr>
                    <w:t>£5,997,000</w:t>
                  </w:r>
                </w:p>
              </w:tc>
            </w:tr>
          </w:tbl>
          <w:p w14:paraId="65FE60AB" w14:textId="77777777" w:rsidR="00A567D7" w:rsidRDefault="00A567D7" w:rsidP="00A005EF">
            <w:pPr>
              <w:autoSpaceDE w:val="0"/>
              <w:autoSpaceDN w:val="0"/>
              <w:adjustRightInd w:val="0"/>
              <w:rPr>
                <w:rFonts w:cs="Arial"/>
              </w:rPr>
            </w:pPr>
          </w:p>
          <w:p w14:paraId="6ACF60B4" w14:textId="77777777" w:rsidR="00A567D7" w:rsidRDefault="00A567D7" w:rsidP="00A005EF">
            <w:pPr>
              <w:autoSpaceDE w:val="0"/>
              <w:autoSpaceDN w:val="0"/>
              <w:adjustRightInd w:val="0"/>
              <w:rPr>
                <w:rFonts w:cs="Arial"/>
              </w:rPr>
            </w:pPr>
          </w:p>
          <w:p w14:paraId="30BDB867" w14:textId="77777777" w:rsidR="00A567D7" w:rsidRDefault="00A567D7" w:rsidP="00A005EF">
            <w:pPr>
              <w:autoSpaceDE w:val="0"/>
              <w:autoSpaceDN w:val="0"/>
              <w:adjustRightInd w:val="0"/>
              <w:rPr>
                <w:rFonts w:cs="Arial"/>
              </w:rPr>
            </w:pPr>
          </w:p>
          <w:p w14:paraId="7958072E" w14:textId="77777777" w:rsidR="00A567D7" w:rsidRDefault="00A567D7" w:rsidP="00A005EF">
            <w:pPr>
              <w:autoSpaceDE w:val="0"/>
              <w:autoSpaceDN w:val="0"/>
              <w:adjustRightInd w:val="0"/>
              <w:rPr>
                <w:rFonts w:cs="Arial"/>
              </w:rPr>
            </w:pPr>
          </w:p>
          <w:p w14:paraId="3A1E606D" w14:textId="26211474" w:rsidR="00BD6002" w:rsidRDefault="00BD6002" w:rsidP="00A005EF">
            <w:pPr>
              <w:autoSpaceDE w:val="0"/>
              <w:autoSpaceDN w:val="0"/>
              <w:adjustRightInd w:val="0"/>
              <w:rPr>
                <w:rFonts w:cs="Arial"/>
              </w:rPr>
            </w:pPr>
          </w:p>
          <w:p w14:paraId="37572B33" w14:textId="77777777" w:rsidR="00BD6002" w:rsidRDefault="00BD6002" w:rsidP="00A005EF">
            <w:pPr>
              <w:autoSpaceDE w:val="0"/>
              <w:autoSpaceDN w:val="0"/>
              <w:adjustRightInd w:val="0"/>
              <w:rPr>
                <w:rFonts w:cs="Arial"/>
              </w:rPr>
            </w:pPr>
          </w:p>
          <w:p w14:paraId="7DFE3D89" w14:textId="77777777" w:rsidR="00C107CE" w:rsidRDefault="00C107CE" w:rsidP="00A005EF">
            <w:pPr>
              <w:autoSpaceDE w:val="0"/>
              <w:autoSpaceDN w:val="0"/>
              <w:adjustRightInd w:val="0"/>
              <w:rPr>
                <w:rFonts w:cs="Arial"/>
              </w:rPr>
            </w:pPr>
          </w:p>
          <w:p w14:paraId="7DFE3D8B" w14:textId="7CF01DF5" w:rsidR="00A005EF" w:rsidRDefault="00A005EF" w:rsidP="00A005EF">
            <w:pPr>
              <w:rPr>
                <w:rFonts w:cs="Arial"/>
              </w:rPr>
            </w:pPr>
          </w:p>
          <w:p w14:paraId="7DFE3D8C" w14:textId="77777777" w:rsidR="003D58B2" w:rsidRDefault="003D58B2" w:rsidP="00A005EF">
            <w:pPr>
              <w:rPr>
                <w:rFonts w:cs="Arial"/>
              </w:rPr>
            </w:pPr>
          </w:p>
          <w:p w14:paraId="7DFE3D8D" w14:textId="77777777" w:rsidR="00EA599B" w:rsidRPr="00F06A90" w:rsidRDefault="00EA599B" w:rsidP="00A005EF">
            <w:pPr>
              <w:rPr>
                <w:rFonts w:cs="Arial"/>
              </w:rPr>
            </w:pPr>
          </w:p>
          <w:p w14:paraId="7DFE3D8E" w14:textId="77777777" w:rsidR="00344FA1" w:rsidRPr="00DB2FA1" w:rsidRDefault="00344FA1" w:rsidP="00C107CE">
            <w:pPr>
              <w:pStyle w:val="ListParagraph"/>
              <w:autoSpaceDE w:val="0"/>
              <w:autoSpaceDN w:val="0"/>
              <w:adjustRightInd w:val="0"/>
              <w:ind w:left="360"/>
              <w:rPr>
                <w:rFonts w:cs="Arial"/>
                <w:b/>
              </w:rPr>
            </w:pPr>
          </w:p>
        </w:tc>
      </w:tr>
    </w:tbl>
    <w:p w14:paraId="7DFE3D90" w14:textId="77777777" w:rsidR="00A005EF" w:rsidRDefault="00A005EF"/>
    <w:p w14:paraId="740E147F" w14:textId="77777777" w:rsidR="001B678A" w:rsidRDefault="001B678A"/>
    <w:p w14:paraId="5B353F60" w14:textId="77777777" w:rsidR="001B678A" w:rsidRDefault="001B678A"/>
    <w:p w14:paraId="24CD2DCD" w14:textId="77777777" w:rsidR="001B678A" w:rsidRDefault="001B678A"/>
    <w:p w14:paraId="6E62E8D6" w14:textId="77777777" w:rsidR="001B678A" w:rsidRDefault="001B678A"/>
    <w:p w14:paraId="638B5200" w14:textId="77777777" w:rsidR="001B678A" w:rsidRDefault="001B678A"/>
    <w:p w14:paraId="72D5B85E" w14:textId="77777777" w:rsidR="001B678A" w:rsidRDefault="001B678A"/>
    <w:p w14:paraId="0C0EDD58" w14:textId="77777777" w:rsidR="001B678A" w:rsidRDefault="001B678A"/>
    <w:p w14:paraId="314E41BA" w14:textId="77777777" w:rsidR="001B678A" w:rsidRDefault="001B678A"/>
    <w:p w14:paraId="223C3E5C" w14:textId="77777777" w:rsidR="001B678A" w:rsidRDefault="001B678A"/>
    <w:p w14:paraId="7C311554" w14:textId="77777777" w:rsidR="001B678A" w:rsidRDefault="001B678A"/>
    <w:p w14:paraId="020C236B" w14:textId="77777777" w:rsidR="001B678A" w:rsidRDefault="001B678A"/>
    <w:p w14:paraId="26B76291" w14:textId="77777777" w:rsidR="001B678A" w:rsidRDefault="001B678A"/>
    <w:p w14:paraId="644D0BF9" w14:textId="77777777" w:rsidR="001B678A" w:rsidRDefault="001B678A"/>
    <w:p w14:paraId="7AD1423E" w14:textId="77777777" w:rsidR="001B678A" w:rsidRDefault="001B678A"/>
    <w:p w14:paraId="48E74F37" w14:textId="77777777" w:rsidR="001B678A" w:rsidRDefault="001B678A"/>
    <w:p w14:paraId="6CD6D336" w14:textId="77777777" w:rsidR="001B678A" w:rsidRDefault="001B678A"/>
    <w:p w14:paraId="08719D7B" w14:textId="77777777" w:rsidR="001B678A" w:rsidRDefault="001B678A"/>
    <w:p w14:paraId="09B329AA" w14:textId="77777777" w:rsidR="001B678A" w:rsidRDefault="001B678A"/>
    <w:p w14:paraId="39521827" w14:textId="77777777" w:rsidR="001B678A" w:rsidRDefault="001B678A"/>
    <w:p w14:paraId="1D756F41" w14:textId="77777777" w:rsidR="001B678A" w:rsidRDefault="001B678A"/>
    <w:p w14:paraId="3D39D759" w14:textId="77777777" w:rsidR="001B678A" w:rsidRDefault="001B678A"/>
    <w:p w14:paraId="6F0736CA" w14:textId="77777777" w:rsidR="001B678A" w:rsidRDefault="001B678A"/>
    <w:p w14:paraId="02CDCBD6" w14:textId="77777777" w:rsidR="001B678A" w:rsidRDefault="001B678A"/>
    <w:p w14:paraId="2C118C50" w14:textId="77777777" w:rsidR="001B678A" w:rsidRDefault="001B678A"/>
    <w:p w14:paraId="38409C0D" w14:textId="77777777" w:rsidR="001B678A" w:rsidRDefault="001B678A"/>
    <w:p w14:paraId="21AF780A" w14:textId="77777777" w:rsidR="001B678A" w:rsidRDefault="001B678A"/>
    <w:p w14:paraId="639CDEE3" w14:textId="77777777" w:rsidR="001B678A" w:rsidRDefault="001B678A"/>
    <w:p w14:paraId="141FA0B4" w14:textId="77777777" w:rsidR="001B678A" w:rsidRDefault="001B678A"/>
    <w:p w14:paraId="1C64E4FF" w14:textId="77777777" w:rsidR="001B678A" w:rsidRDefault="001B678A"/>
    <w:p w14:paraId="65B1C8AD" w14:textId="77777777" w:rsidR="001B678A" w:rsidRDefault="001B678A"/>
    <w:p w14:paraId="706C7DF8" w14:textId="77777777" w:rsidR="001B678A" w:rsidRDefault="001B678A"/>
    <w:p w14:paraId="0D298D3B" w14:textId="77777777" w:rsidR="001B678A" w:rsidRDefault="001B678A"/>
    <w:p w14:paraId="0E1BC6E9" w14:textId="77777777" w:rsidR="001B678A" w:rsidRDefault="001B678A">
      <w:bookmarkStart w:id="0" w:name="_GoBack"/>
      <w:bookmarkEnd w:id="0"/>
    </w:p>
    <w:sectPr w:rsidR="001B678A"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25375" w14:textId="77777777" w:rsidR="00EB684E" w:rsidRDefault="00EB684E">
      <w:r>
        <w:separator/>
      </w:r>
    </w:p>
  </w:endnote>
  <w:endnote w:type="continuationSeparator" w:id="0">
    <w:p w14:paraId="12F76D8E" w14:textId="77777777" w:rsidR="00EB684E" w:rsidRDefault="00EB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7DFE3D9E" w14:textId="599A00E8" w:rsidR="002C1846" w:rsidRDefault="001B678A" w:rsidP="001B678A">
        <w:pPr>
          <w:pStyle w:val="Footer"/>
          <w:rPr>
            <w:noProof/>
          </w:rPr>
        </w:pPr>
        <w:proofErr w:type="gramStart"/>
        <w:r>
          <w:t>itt_30035_14_001_01</w:t>
        </w:r>
        <w:proofErr w:type="gramEnd"/>
        <w:r>
          <w:t xml:space="preserve"> May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2C1846" w14:paraId="7DFE3DA1" w14:textId="77777777" w:rsidTr="009808AC">
          <w:tc>
            <w:tcPr>
              <w:tcW w:w="4908" w:type="dxa"/>
            </w:tcPr>
            <w:p w14:paraId="7DFE3D9F" w14:textId="3BD2FCFE" w:rsidR="002C1846" w:rsidRDefault="002C1846" w:rsidP="009808AC">
              <w:pPr>
                <w:pStyle w:val="Footer"/>
              </w:pPr>
            </w:p>
          </w:tc>
          <w:tc>
            <w:tcPr>
              <w:tcW w:w="3869" w:type="dxa"/>
            </w:tcPr>
            <w:p w14:paraId="7DFE3DA0" w14:textId="77777777" w:rsidR="002C1846" w:rsidRDefault="002C1846"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734DF7">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34DF7">
                <w:rPr>
                  <w:b/>
                  <w:bCs/>
                  <w:noProof/>
                </w:rPr>
                <w:t>13</w:t>
              </w:r>
              <w:r>
                <w:rPr>
                  <w:b/>
                  <w:bCs/>
                </w:rPr>
                <w:fldChar w:fldCharType="end"/>
              </w:r>
            </w:p>
          </w:tc>
        </w:tr>
      </w:tbl>
      <w:p w14:paraId="7DFE3DA2" w14:textId="77777777" w:rsidR="002C1846" w:rsidRDefault="00EB684E">
        <w:pPr>
          <w:pStyle w:val="Footer"/>
          <w:jc w:val="right"/>
        </w:pPr>
      </w:p>
    </w:sdtContent>
  </w:sdt>
  <w:p w14:paraId="7DFE3DA3" w14:textId="77777777" w:rsidR="002C1846" w:rsidRDefault="002C18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63FBC" w14:textId="77777777" w:rsidR="00EB684E" w:rsidRDefault="00EB684E">
      <w:r>
        <w:separator/>
      </w:r>
    </w:p>
  </w:footnote>
  <w:footnote w:type="continuationSeparator" w:id="0">
    <w:p w14:paraId="638E129D" w14:textId="77777777" w:rsidR="00EB684E" w:rsidRDefault="00EB6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7DFE3D9D" w14:textId="77777777" w:rsidR="002C1846" w:rsidRDefault="00EB684E">
        <w:pPr>
          <w:pStyle w:val="Header"/>
        </w:pPr>
        <w:r>
          <w:rPr>
            <w:noProof/>
            <w:lang w:val="en-US"/>
          </w:rPr>
          <w:pict w14:anchorId="7DFE3D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1846694"/>
    <w:multiLevelType w:val="hybridMultilevel"/>
    <w:tmpl w:val="0624C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3C71F80"/>
    <w:multiLevelType w:val="hybridMultilevel"/>
    <w:tmpl w:val="664E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9"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1" w15:restartNumberingAfterBreak="0">
    <w:nsid w:val="0F8646AE"/>
    <w:multiLevelType w:val="hybridMultilevel"/>
    <w:tmpl w:val="68C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733690"/>
    <w:multiLevelType w:val="hybridMultilevel"/>
    <w:tmpl w:val="F87C4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5"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9"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F514ED"/>
    <w:multiLevelType w:val="hybridMultilevel"/>
    <w:tmpl w:val="1556D99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32"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0"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5"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1"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94359F5"/>
    <w:multiLevelType w:val="hybridMultilevel"/>
    <w:tmpl w:val="B374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3"/>
  </w:num>
  <w:num w:numId="3">
    <w:abstractNumId w:val="44"/>
  </w:num>
  <w:num w:numId="4">
    <w:abstractNumId w:val="44"/>
  </w:num>
  <w:num w:numId="5">
    <w:abstractNumId w:val="8"/>
  </w:num>
  <w:num w:numId="6">
    <w:abstractNumId w:val="42"/>
  </w:num>
  <w:num w:numId="7">
    <w:abstractNumId w:val="32"/>
  </w:num>
  <w:num w:numId="8">
    <w:abstractNumId w:val="41"/>
  </w:num>
  <w:num w:numId="9">
    <w:abstractNumId w:val="0"/>
  </w:num>
  <w:num w:numId="10">
    <w:abstractNumId w:val="1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58"/>
  </w:num>
  <w:num w:numId="13">
    <w:abstractNumId w:val="38"/>
  </w:num>
  <w:num w:numId="14">
    <w:abstractNumId w:val="16"/>
  </w:num>
  <w:num w:numId="15">
    <w:abstractNumId w:val="19"/>
  </w:num>
  <w:num w:numId="16">
    <w:abstractNumId w:val="20"/>
  </w:num>
  <w:num w:numId="17">
    <w:abstractNumId w:val="21"/>
  </w:num>
  <w:num w:numId="18">
    <w:abstractNumId w:val="57"/>
  </w:num>
  <w:num w:numId="19">
    <w:abstractNumId w:val="33"/>
  </w:num>
  <w:num w:numId="20">
    <w:abstractNumId w:val="47"/>
  </w:num>
  <w:num w:numId="21">
    <w:abstractNumId w:val="29"/>
  </w:num>
  <w:num w:numId="22">
    <w:abstractNumId w:val="37"/>
  </w:num>
  <w:num w:numId="23">
    <w:abstractNumId w:val="48"/>
  </w:num>
  <w:num w:numId="24">
    <w:abstractNumId w:val="3"/>
  </w:num>
  <w:num w:numId="25">
    <w:abstractNumId w:val="28"/>
  </w:num>
  <w:num w:numId="26">
    <w:abstractNumId w:val="36"/>
  </w:num>
  <w:num w:numId="27">
    <w:abstractNumId w:val="6"/>
  </w:num>
  <w:num w:numId="28">
    <w:abstractNumId w:val="54"/>
  </w:num>
  <w:num w:numId="29">
    <w:abstractNumId w:val="25"/>
  </w:num>
  <w:num w:numId="30">
    <w:abstractNumId w:val="22"/>
  </w:num>
  <w:num w:numId="31">
    <w:abstractNumId w:val="46"/>
  </w:num>
  <w:num w:numId="32">
    <w:abstractNumId w:val="50"/>
  </w:num>
  <w:num w:numId="33">
    <w:abstractNumId w:val="14"/>
  </w:num>
  <w:num w:numId="34">
    <w:abstractNumId w:val="49"/>
  </w:num>
  <w:num w:numId="35">
    <w:abstractNumId w:val="17"/>
  </w:num>
  <w:num w:numId="36">
    <w:abstractNumId w:val="43"/>
  </w:num>
  <w:num w:numId="37">
    <w:abstractNumId w:val="51"/>
  </w:num>
  <w:num w:numId="38">
    <w:abstractNumId w:val="4"/>
  </w:num>
  <w:num w:numId="39">
    <w:abstractNumId w:val="30"/>
  </w:num>
  <w:num w:numId="40">
    <w:abstractNumId w:val="18"/>
  </w:num>
  <w:num w:numId="41">
    <w:abstractNumId w:val="31"/>
  </w:num>
  <w:num w:numId="42">
    <w:abstractNumId w:val="56"/>
  </w:num>
  <w:num w:numId="43">
    <w:abstractNumId w:val="45"/>
  </w:num>
  <w:num w:numId="44">
    <w:abstractNumId w:val="34"/>
  </w:num>
  <w:num w:numId="45">
    <w:abstractNumId w:val="13"/>
  </w:num>
  <w:num w:numId="46">
    <w:abstractNumId w:val="23"/>
  </w:num>
  <w:num w:numId="47">
    <w:abstractNumId w:val="9"/>
  </w:num>
  <w:num w:numId="48">
    <w:abstractNumId w:val="59"/>
  </w:num>
  <w:num w:numId="49">
    <w:abstractNumId w:val="15"/>
  </w:num>
  <w:num w:numId="50">
    <w:abstractNumId w:val="26"/>
  </w:num>
  <w:num w:numId="51">
    <w:abstractNumId w:val="35"/>
  </w:num>
  <w:num w:numId="52">
    <w:abstractNumId w:val="24"/>
  </w:num>
  <w:num w:numId="53">
    <w:abstractNumId w:val="39"/>
  </w:num>
  <w:num w:numId="54">
    <w:abstractNumId w:val="55"/>
  </w:num>
  <w:num w:numId="55">
    <w:abstractNumId w:val="27"/>
  </w:num>
  <w:num w:numId="56">
    <w:abstractNumId w:val="5"/>
  </w:num>
  <w:num w:numId="57">
    <w:abstractNumId w:val="2"/>
  </w:num>
  <w:num w:numId="58">
    <w:abstractNumId w:val="11"/>
  </w:num>
  <w:num w:numId="59">
    <w:abstractNumId w:val="12"/>
  </w:num>
  <w:num w:numId="60">
    <w:abstractNumId w:val="1"/>
  </w:num>
  <w:num w:numId="61">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241A5"/>
    <w:rsid w:val="00025309"/>
    <w:rsid w:val="00025EF8"/>
    <w:rsid w:val="000262AC"/>
    <w:rsid w:val="00027A87"/>
    <w:rsid w:val="000304B2"/>
    <w:rsid w:val="00030CDC"/>
    <w:rsid w:val="00031747"/>
    <w:rsid w:val="00033BE9"/>
    <w:rsid w:val="00034C95"/>
    <w:rsid w:val="000419AD"/>
    <w:rsid w:val="000426C3"/>
    <w:rsid w:val="00044B29"/>
    <w:rsid w:val="00045543"/>
    <w:rsid w:val="000457C3"/>
    <w:rsid w:val="0004585A"/>
    <w:rsid w:val="00045DF4"/>
    <w:rsid w:val="00055B31"/>
    <w:rsid w:val="00061405"/>
    <w:rsid w:val="000616F5"/>
    <w:rsid w:val="00061C01"/>
    <w:rsid w:val="00065977"/>
    <w:rsid w:val="0006613A"/>
    <w:rsid w:val="0006724D"/>
    <w:rsid w:val="0007093F"/>
    <w:rsid w:val="000730F1"/>
    <w:rsid w:val="00087B1E"/>
    <w:rsid w:val="00090908"/>
    <w:rsid w:val="000935EF"/>
    <w:rsid w:val="00094335"/>
    <w:rsid w:val="000976D1"/>
    <w:rsid w:val="000A0728"/>
    <w:rsid w:val="000A5C48"/>
    <w:rsid w:val="000A6802"/>
    <w:rsid w:val="000B07A1"/>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0F7DD9"/>
    <w:rsid w:val="00101C79"/>
    <w:rsid w:val="00105A7C"/>
    <w:rsid w:val="00110113"/>
    <w:rsid w:val="00111F99"/>
    <w:rsid w:val="0012138E"/>
    <w:rsid w:val="00123C60"/>
    <w:rsid w:val="00123D3A"/>
    <w:rsid w:val="00131443"/>
    <w:rsid w:val="0013204A"/>
    <w:rsid w:val="00132865"/>
    <w:rsid w:val="00133A11"/>
    <w:rsid w:val="00136327"/>
    <w:rsid w:val="00137737"/>
    <w:rsid w:val="001430CE"/>
    <w:rsid w:val="00143A7D"/>
    <w:rsid w:val="0014701E"/>
    <w:rsid w:val="0014799D"/>
    <w:rsid w:val="0015011A"/>
    <w:rsid w:val="001535BC"/>
    <w:rsid w:val="001545B4"/>
    <w:rsid w:val="00171CCB"/>
    <w:rsid w:val="0017418C"/>
    <w:rsid w:val="00174E73"/>
    <w:rsid w:val="001819AA"/>
    <w:rsid w:val="001913DF"/>
    <w:rsid w:val="00191EFE"/>
    <w:rsid w:val="0019279D"/>
    <w:rsid w:val="001931FA"/>
    <w:rsid w:val="00194CEF"/>
    <w:rsid w:val="001958CC"/>
    <w:rsid w:val="00195C99"/>
    <w:rsid w:val="001A0525"/>
    <w:rsid w:val="001A1174"/>
    <w:rsid w:val="001A34A6"/>
    <w:rsid w:val="001A4B05"/>
    <w:rsid w:val="001A4B42"/>
    <w:rsid w:val="001A5133"/>
    <w:rsid w:val="001B0B95"/>
    <w:rsid w:val="001B180A"/>
    <w:rsid w:val="001B678A"/>
    <w:rsid w:val="001C0F4B"/>
    <w:rsid w:val="001C5ABA"/>
    <w:rsid w:val="001C6BE0"/>
    <w:rsid w:val="001D0D50"/>
    <w:rsid w:val="001D1AC8"/>
    <w:rsid w:val="001E04A4"/>
    <w:rsid w:val="001E1416"/>
    <w:rsid w:val="001E1EA5"/>
    <w:rsid w:val="001E23AA"/>
    <w:rsid w:val="001E3569"/>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1DD"/>
    <w:rsid w:val="0020278B"/>
    <w:rsid w:val="00202EA7"/>
    <w:rsid w:val="0020486E"/>
    <w:rsid w:val="00207E67"/>
    <w:rsid w:val="00210134"/>
    <w:rsid w:val="0021080C"/>
    <w:rsid w:val="00212817"/>
    <w:rsid w:val="00216D66"/>
    <w:rsid w:val="00225C7E"/>
    <w:rsid w:val="00226225"/>
    <w:rsid w:val="00230104"/>
    <w:rsid w:val="002325E4"/>
    <w:rsid w:val="00234B05"/>
    <w:rsid w:val="002369B8"/>
    <w:rsid w:val="00236EB2"/>
    <w:rsid w:val="00237AAC"/>
    <w:rsid w:val="00244732"/>
    <w:rsid w:val="00246ACC"/>
    <w:rsid w:val="002524A9"/>
    <w:rsid w:val="0025417A"/>
    <w:rsid w:val="00254DC6"/>
    <w:rsid w:val="00261A57"/>
    <w:rsid w:val="00261BD3"/>
    <w:rsid w:val="00264AA2"/>
    <w:rsid w:val="00272D93"/>
    <w:rsid w:val="00273291"/>
    <w:rsid w:val="00274F72"/>
    <w:rsid w:val="00275DF2"/>
    <w:rsid w:val="00280EFD"/>
    <w:rsid w:val="00281694"/>
    <w:rsid w:val="0028229D"/>
    <w:rsid w:val="002833D9"/>
    <w:rsid w:val="002914C4"/>
    <w:rsid w:val="00294130"/>
    <w:rsid w:val="00294FCA"/>
    <w:rsid w:val="002A10EA"/>
    <w:rsid w:val="002A4103"/>
    <w:rsid w:val="002A5006"/>
    <w:rsid w:val="002A5E6B"/>
    <w:rsid w:val="002B2730"/>
    <w:rsid w:val="002B2B9C"/>
    <w:rsid w:val="002B7967"/>
    <w:rsid w:val="002C1846"/>
    <w:rsid w:val="002C3DD0"/>
    <w:rsid w:val="002C62CF"/>
    <w:rsid w:val="002C72A2"/>
    <w:rsid w:val="002D5A8E"/>
    <w:rsid w:val="002D7D91"/>
    <w:rsid w:val="002E25F4"/>
    <w:rsid w:val="002E3B40"/>
    <w:rsid w:val="002E53B9"/>
    <w:rsid w:val="002F1D2B"/>
    <w:rsid w:val="002F2910"/>
    <w:rsid w:val="002F4192"/>
    <w:rsid w:val="002F67EA"/>
    <w:rsid w:val="002F70E9"/>
    <w:rsid w:val="002F71DB"/>
    <w:rsid w:val="00300754"/>
    <w:rsid w:val="00301749"/>
    <w:rsid w:val="00301CA8"/>
    <w:rsid w:val="003035E8"/>
    <w:rsid w:val="00303609"/>
    <w:rsid w:val="00303EFB"/>
    <w:rsid w:val="003045E2"/>
    <w:rsid w:val="00307FC5"/>
    <w:rsid w:val="0031325C"/>
    <w:rsid w:val="003146D9"/>
    <w:rsid w:val="00315005"/>
    <w:rsid w:val="00320393"/>
    <w:rsid w:val="003242A9"/>
    <w:rsid w:val="00325BC2"/>
    <w:rsid w:val="00325EB2"/>
    <w:rsid w:val="00332E13"/>
    <w:rsid w:val="003341FC"/>
    <w:rsid w:val="003372BE"/>
    <w:rsid w:val="0034251F"/>
    <w:rsid w:val="003436BF"/>
    <w:rsid w:val="003437A8"/>
    <w:rsid w:val="003441FF"/>
    <w:rsid w:val="00344FA1"/>
    <w:rsid w:val="00346211"/>
    <w:rsid w:val="003531F2"/>
    <w:rsid w:val="0035514D"/>
    <w:rsid w:val="00363111"/>
    <w:rsid w:val="0036417A"/>
    <w:rsid w:val="00365815"/>
    <w:rsid w:val="00370ADD"/>
    <w:rsid w:val="003711BA"/>
    <w:rsid w:val="00372BC6"/>
    <w:rsid w:val="00372DD9"/>
    <w:rsid w:val="00376B4D"/>
    <w:rsid w:val="003815F3"/>
    <w:rsid w:val="003817E6"/>
    <w:rsid w:val="00384AE2"/>
    <w:rsid w:val="00391879"/>
    <w:rsid w:val="00394F36"/>
    <w:rsid w:val="003A017D"/>
    <w:rsid w:val="003A3761"/>
    <w:rsid w:val="003A457D"/>
    <w:rsid w:val="003A4747"/>
    <w:rsid w:val="003A4850"/>
    <w:rsid w:val="003A703E"/>
    <w:rsid w:val="003A723F"/>
    <w:rsid w:val="003B0CB7"/>
    <w:rsid w:val="003B6ACC"/>
    <w:rsid w:val="003B6D47"/>
    <w:rsid w:val="003C070A"/>
    <w:rsid w:val="003C218D"/>
    <w:rsid w:val="003C3FC1"/>
    <w:rsid w:val="003D0098"/>
    <w:rsid w:val="003D58B2"/>
    <w:rsid w:val="003D5D97"/>
    <w:rsid w:val="003E3DEA"/>
    <w:rsid w:val="003E4AC1"/>
    <w:rsid w:val="003E657D"/>
    <w:rsid w:val="003F5233"/>
    <w:rsid w:val="003F57F0"/>
    <w:rsid w:val="00404490"/>
    <w:rsid w:val="004050CC"/>
    <w:rsid w:val="00407ED0"/>
    <w:rsid w:val="00412EFF"/>
    <w:rsid w:val="0041542B"/>
    <w:rsid w:val="00415AB1"/>
    <w:rsid w:val="00416BE3"/>
    <w:rsid w:val="00420996"/>
    <w:rsid w:val="004241A1"/>
    <w:rsid w:val="00430AA9"/>
    <w:rsid w:val="0043232E"/>
    <w:rsid w:val="00437C69"/>
    <w:rsid w:val="004404D5"/>
    <w:rsid w:val="0044066C"/>
    <w:rsid w:val="0044287C"/>
    <w:rsid w:val="00442DA3"/>
    <w:rsid w:val="00444DB8"/>
    <w:rsid w:val="00447E3D"/>
    <w:rsid w:val="00454193"/>
    <w:rsid w:val="00454504"/>
    <w:rsid w:val="00457BC3"/>
    <w:rsid w:val="00464432"/>
    <w:rsid w:val="00464787"/>
    <w:rsid w:val="00471029"/>
    <w:rsid w:val="00475425"/>
    <w:rsid w:val="00475879"/>
    <w:rsid w:val="004815E5"/>
    <w:rsid w:val="004825CA"/>
    <w:rsid w:val="004A2467"/>
    <w:rsid w:val="004A34B5"/>
    <w:rsid w:val="004A5EE0"/>
    <w:rsid w:val="004B5028"/>
    <w:rsid w:val="004B6441"/>
    <w:rsid w:val="004B698A"/>
    <w:rsid w:val="004B701F"/>
    <w:rsid w:val="004B7AFB"/>
    <w:rsid w:val="004B7B72"/>
    <w:rsid w:val="004C5399"/>
    <w:rsid w:val="004C6E5B"/>
    <w:rsid w:val="004C726D"/>
    <w:rsid w:val="004C7C23"/>
    <w:rsid w:val="004D1EA6"/>
    <w:rsid w:val="004D45FA"/>
    <w:rsid w:val="004D7820"/>
    <w:rsid w:val="004E5C17"/>
    <w:rsid w:val="004F5D9D"/>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2143"/>
    <w:rsid w:val="005325A3"/>
    <w:rsid w:val="00533590"/>
    <w:rsid w:val="00537654"/>
    <w:rsid w:val="00546D27"/>
    <w:rsid w:val="00552885"/>
    <w:rsid w:val="005530E1"/>
    <w:rsid w:val="005532B7"/>
    <w:rsid w:val="0055442A"/>
    <w:rsid w:val="005574E2"/>
    <w:rsid w:val="00566647"/>
    <w:rsid w:val="00567FE1"/>
    <w:rsid w:val="00570163"/>
    <w:rsid w:val="0057560E"/>
    <w:rsid w:val="00575A04"/>
    <w:rsid w:val="00580A30"/>
    <w:rsid w:val="00581451"/>
    <w:rsid w:val="00581C17"/>
    <w:rsid w:val="00582B96"/>
    <w:rsid w:val="005844BD"/>
    <w:rsid w:val="00584D89"/>
    <w:rsid w:val="00584F79"/>
    <w:rsid w:val="00587150"/>
    <w:rsid w:val="00590073"/>
    <w:rsid w:val="005913DB"/>
    <w:rsid w:val="005935CD"/>
    <w:rsid w:val="00596FF4"/>
    <w:rsid w:val="005A19C2"/>
    <w:rsid w:val="005A1D76"/>
    <w:rsid w:val="005A233C"/>
    <w:rsid w:val="005A681B"/>
    <w:rsid w:val="005B0619"/>
    <w:rsid w:val="005B25BE"/>
    <w:rsid w:val="005B3498"/>
    <w:rsid w:val="005B4B9E"/>
    <w:rsid w:val="005C04A2"/>
    <w:rsid w:val="005C128E"/>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F081E"/>
    <w:rsid w:val="005F1102"/>
    <w:rsid w:val="005F4445"/>
    <w:rsid w:val="00601F38"/>
    <w:rsid w:val="00607A17"/>
    <w:rsid w:val="006106F1"/>
    <w:rsid w:val="00610CB5"/>
    <w:rsid w:val="006113EF"/>
    <w:rsid w:val="00622E87"/>
    <w:rsid w:val="006254BD"/>
    <w:rsid w:val="00626A61"/>
    <w:rsid w:val="006321E9"/>
    <w:rsid w:val="00633CC7"/>
    <w:rsid w:val="0064673E"/>
    <w:rsid w:val="00650590"/>
    <w:rsid w:val="00651A1C"/>
    <w:rsid w:val="00655E68"/>
    <w:rsid w:val="00663C28"/>
    <w:rsid w:val="006701D5"/>
    <w:rsid w:val="00670BF4"/>
    <w:rsid w:val="0067125E"/>
    <w:rsid w:val="00673325"/>
    <w:rsid w:val="006769F9"/>
    <w:rsid w:val="00680408"/>
    <w:rsid w:val="00683123"/>
    <w:rsid w:val="00683FE3"/>
    <w:rsid w:val="0068445E"/>
    <w:rsid w:val="00685FB5"/>
    <w:rsid w:val="00692CED"/>
    <w:rsid w:val="00693A74"/>
    <w:rsid w:val="00697265"/>
    <w:rsid w:val="006A28A1"/>
    <w:rsid w:val="006A4FD3"/>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520C"/>
    <w:rsid w:val="007002C7"/>
    <w:rsid w:val="0070487E"/>
    <w:rsid w:val="0070702A"/>
    <w:rsid w:val="007121E9"/>
    <w:rsid w:val="007167C9"/>
    <w:rsid w:val="0072012D"/>
    <w:rsid w:val="007218DB"/>
    <w:rsid w:val="00721D14"/>
    <w:rsid w:val="00721E48"/>
    <w:rsid w:val="007221B7"/>
    <w:rsid w:val="00730319"/>
    <w:rsid w:val="00733C44"/>
    <w:rsid w:val="00734B1E"/>
    <w:rsid w:val="00734DF7"/>
    <w:rsid w:val="007362B9"/>
    <w:rsid w:val="00736E23"/>
    <w:rsid w:val="00737EED"/>
    <w:rsid w:val="00740814"/>
    <w:rsid w:val="00740BBC"/>
    <w:rsid w:val="00741E70"/>
    <w:rsid w:val="00742085"/>
    <w:rsid w:val="007544F0"/>
    <w:rsid w:val="00755E41"/>
    <w:rsid w:val="00757723"/>
    <w:rsid w:val="00757D21"/>
    <w:rsid w:val="0076010B"/>
    <w:rsid w:val="007654E6"/>
    <w:rsid w:val="00765616"/>
    <w:rsid w:val="00772BBA"/>
    <w:rsid w:val="00773DA2"/>
    <w:rsid w:val="007779B8"/>
    <w:rsid w:val="00780C7F"/>
    <w:rsid w:val="00785103"/>
    <w:rsid w:val="0078644F"/>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D184B"/>
    <w:rsid w:val="007D25C3"/>
    <w:rsid w:val="007E2C13"/>
    <w:rsid w:val="007E2F31"/>
    <w:rsid w:val="007E5629"/>
    <w:rsid w:val="007E75EF"/>
    <w:rsid w:val="007E7731"/>
    <w:rsid w:val="007F51F2"/>
    <w:rsid w:val="007F575A"/>
    <w:rsid w:val="007F61A6"/>
    <w:rsid w:val="008040A8"/>
    <w:rsid w:val="008069EC"/>
    <w:rsid w:val="00806C56"/>
    <w:rsid w:val="00812EC6"/>
    <w:rsid w:val="008139C0"/>
    <w:rsid w:val="0081783D"/>
    <w:rsid w:val="008441FE"/>
    <w:rsid w:val="008569A4"/>
    <w:rsid w:val="0086257F"/>
    <w:rsid w:val="00865DD0"/>
    <w:rsid w:val="00866F8D"/>
    <w:rsid w:val="00871CDC"/>
    <w:rsid w:val="008751AB"/>
    <w:rsid w:val="008755C5"/>
    <w:rsid w:val="00884042"/>
    <w:rsid w:val="00884734"/>
    <w:rsid w:val="00885437"/>
    <w:rsid w:val="00887561"/>
    <w:rsid w:val="00887CC4"/>
    <w:rsid w:val="008914FB"/>
    <w:rsid w:val="00891C05"/>
    <w:rsid w:val="00892D58"/>
    <w:rsid w:val="00893B59"/>
    <w:rsid w:val="008A35F2"/>
    <w:rsid w:val="008A7BFE"/>
    <w:rsid w:val="008B0638"/>
    <w:rsid w:val="008B301A"/>
    <w:rsid w:val="008B3265"/>
    <w:rsid w:val="008B3A6C"/>
    <w:rsid w:val="008B5C1E"/>
    <w:rsid w:val="008C04D4"/>
    <w:rsid w:val="008C148F"/>
    <w:rsid w:val="008C6517"/>
    <w:rsid w:val="008C74BF"/>
    <w:rsid w:val="008D41F4"/>
    <w:rsid w:val="008D685F"/>
    <w:rsid w:val="008E0CA3"/>
    <w:rsid w:val="008E1A0A"/>
    <w:rsid w:val="008E2EBC"/>
    <w:rsid w:val="008E520A"/>
    <w:rsid w:val="008E6320"/>
    <w:rsid w:val="008F34BD"/>
    <w:rsid w:val="008F57FB"/>
    <w:rsid w:val="00900D0A"/>
    <w:rsid w:val="0090511E"/>
    <w:rsid w:val="00906ED1"/>
    <w:rsid w:val="009100F8"/>
    <w:rsid w:val="00911515"/>
    <w:rsid w:val="009116BD"/>
    <w:rsid w:val="009116C8"/>
    <w:rsid w:val="00911A56"/>
    <w:rsid w:val="00912377"/>
    <w:rsid w:val="00914BB9"/>
    <w:rsid w:val="00914DF9"/>
    <w:rsid w:val="00920D7A"/>
    <w:rsid w:val="00934894"/>
    <w:rsid w:val="00936137"/>
    <w:rsid w:val="0094091E"/>
    <w:rsid w:val="00945E4C"/>
    <w:rsid w:val="00946A67"/>
    <w:rsid w:val="009549AE"/>
    <w:rsid w:val="009552C2"/>
    <w:rsid w:val="009612F7"/>
    <w:rsid w:val="00965A85"/>
    <w:rsid w:val="00966299"/>
    <w:rsid w:val="00967429"/>
    <w:rsid w:val="0097210C"/>
    <w:rsid w:val="00975D7E"/>
    <w:rsid w:val="009808AC"/>
    <w:rsid w:val="009840A5"/>
    <w:rsid w:val="009907A3"/>
    <w:rsid w:val="00991B64"/>
    <w:rsid w:val="009924E0"/>
    <w:rsid w:val="009945CA"/>
    <w:rsid w:val="009A48CE"/>
    <w:rsid w:val="009A79E6"/>
    <w:rsid w:val="009B020D"/>
    <w:rsid w:val="009B485E"/>
    <w:rsid w:val="009B6412"/>
    <w:rsid w:val="009B666D"/>
    <w:rsid w:val="009B70A8"/>
    <w:rsid w:val="009B7A3E"/>
    <w:rsid w:val="009C1A29"/>
    <w:rsid w:val="009D12A3"/>
    <w:rsid w:val="009D12C5"/>
    <w:rsid w:val="009D13EE"/>
    <w:rsid w:val="009D327E"/>
    <w:rsid w:val="009D3D53"/>
    <w:rsid w:val="009D404E"/>
    <w:rsid w:val="009D55C8"/>
    <w:rsid w:val="009E0CB1"/>
    <w:rsid w:val="009E20A3"/>
    <w:rsid w:val="009E7A30"/>
    <w:rsid w:val="009F1166"/>
    <w:rsid w:val="009F2BFB"/>
    <w:rsid w:val="009F51A8"/>
    <w:rsid w:val="00A005EF"/>
    <w:rsid w:val="00A01280"/>
    <w:rsid w:val="00A02E89"/>
    <w:rsid w:val="00A040AC"/>
    <w:rsid w:val="00A06583"/>
    <w:rsid w:val="00A077AE"/>
    <w:rsid w:val="00A11AEC"/>
    <w:rsid w:val="00A1546F"/>
    <w:rsid w:val="00A1567A"/>
    <w:rsid w:val="00A205A2"/>
    <w:rsid w:val="00A2215D"/>
    <w:rsid w:val="00A2263A"/>
    <w:rsid w:val="00A228E4"/>
    <w:rsid w:val="00A23EDB"/>
    <w:rsid w:val="00A254AE"/>
    <w:rsid w:val="00A3031B"/>
    <w:rsid w:val="00A31AB9"/>
    <w:rsid w:val="00A35B9E"/>
    <w:rsid w:val="00A402FE"/>
    <w:rsid w:val="00A4045A"/>
    <w:rsid w:val="00A406BC"/>
    <w:rsid w:val="00A477D1"/>
    <w:rsid w:val="00A524B5"/>
    <w:rsid w:val="00A567D7"/>
    <w:rsid w:val="00A60220"/>
    <w:rsid w:val="00A605B5"/>
    <w:rsid w:val="00A62B87"/>
    <w:rsid w:val="00A63E89"/>
    <w:rsid w:val="00A6430E"/>
    <w:rsid w:val="00A668E8"/>
    <w:rsid w:val="00A76A58"/>
    <w:rsid w:val="00A813F8"/>
    <w:rsid w:val="00A818CD"/>
    <w:rsid w:val="00A85142"/>
    <w:rsid w:val="00A857B7"/>
    <w:rsid w:val="00A87E0F"/>
    <w:rsid w:val="00A926B4"/>
    <w:rsid w:val="00A933DA"/>
    <w:rsid w:val="00A93F46"/>
    <w:rsid w:val="00A94B0A"/>
    <w:rsid w:val="00A9730D"/>
    <w:rsid w:val="00AA0653"/>
    <w:rsid w:val="00AA0B4C"/>
    <w:rsid w:val="00AA35C7"/>
    <w:rsid w:val="00AA3E5C"/>
    <w:rsid w:val="00AA5676"/>
    <w:rsid w:val="00AB276E"/>
    <w:rsid w:val="00AB37C6"/>
    <w:rsid w:val="00AB4EEA"/>
    <w:rsid w:val="00AB5F90"/>
    <w:rsid w:val="00AC1A53"/>
    <w:rsid w:val="00AC384B"/>
    <w:rsid w:val="00AC3AC1"/>
    <w:rsid w:val="00AD0B65"/>
    <w:rsid w:val="00AD6640"/>
    <w:rsid w:val="00AD6D2B"/>
    <w:rsid w:val="00AE01E8"/>
    <w:rsid w:val="00AE2E02"/>
    <w:rsid w:val="00AE7924"/>
    <w:rsid w:val="00AF0CF1"/>
    <w:rsid w:val="00AF3545"/>
    <w:rsid w:val="00AF6AC9"/>
    <w:rsid w:val="00B02931"/>
    <w:rsid w:val="00B048EE"/>
    <w:rsid w:val="00B05C27"/>
    <w:rsid w:val="00B06A9F"/>
    <w:rsid w:val="00B13229"/>
    <w:rsid w:val="00B13DC1"/>
    <w:rsid w:val="00B15E45"/>
    <w:rsid w:val="00B20E5C"/>
    <w:rsid w:val="00B21ED4"/>
    <w:rsid w:val="00B24D65"/>
    <w:rsid w:val="00B3130F"/>
    <w:rsid w:val="00B3399A"/>
    <w:rsid w:val="00B348CF"/>
    <w:rsid w:val="00B37256"/>
    <w:rsid w:val="00B505CF"/>
    <w:rsid w:val="00B52D80"/>
    <w:rsid w:val="00B5379B"/>
    <w:rsid w:val="00B5677B"/>
    <w:rsid w:val="00B56C5A"/>
    <w:rsid w:val="00B64855"/>
    <w:rsid w:val="00B650A9"/>
    <w:rsid w:val="00B6696F"/>
    <w:rsid w:val="00B66CC6"/>
    <w:rsid w:val="00B70C4D"/>
    <w:rsid w:val="00B70FB2"/>
    <w:rsid w:val="00B87752"/>
    <w:rsid w:val="00B93DDE"/>
    <w:rsid w:val="00BA120C"/>
    <w:rsid w:val="00BA1865"/>
    <w:rsid w:val="00BA2334"/>
    <w:rsid w:val="00BB06DA"/>
    <w:rsid w:val="00BB24E2"/>
    <w:rsid w:val="00BC07D7"/>
    <w:rsid w:val="00BC357A"/>
    <w:rsid w:val="00BC3D6D"/>
    <w:rsid w:val="00BC4384"/>
    <w:rsid w:val="00BC7F87"/>
    <w:rsid w:val="00BD16C9"/>
    <w:rsid w:val="00BD40A0"/>
    <w:rsid w:val="00BD6002"/>
    <w:rsid w:val="00BD660A"/>
    <w:rsid w:val="00BD7FA4"/>
    <w:rsid w:val="00BE1A72"/>
    <w:rsid w:val="00BE4001"/>
    <w:rsid w:val="00BE49F7"/>
    <w:rsid w:val="00BF0EC3"/>
    <w:rsid w:val="00C00A3A"/>
    <w:rsid w:val="00C0243B"/>
    <w:rsid w:val="00C1049A"/>
    <w:rsid w:val="00C107CE"/>
    <w:rsid w:val="00C13DE3"/>
    <w:rsid w:val="00C14DC6"/>
    <w:rsid w:val="00C20DCE"/>
    <w:rsid w:val="00C3030B"/>
    <w:rsid w:val="00C34EC6"/>
    <w:rsid w:val="00C3711A"/>
    <w:rsid w:val="00C4210B"/>
    <w:rsid w:val="00C43C1D"/>
    <w:rsid w:val="00C4536B"/>
    <w:rsid w:val="00C47F4E"/>
    <w:rsid w:val="00C5289B"/>
    <w:rsid w:val="00C6044B"/>
    <w:rsid w:val="00C60796"/>
    <w:rsid w:val="00C6219F"/>
    <w:rsid w:val="00C641E9"/>
    <w:rsid w:val="00C644F5"/>
    <w:rsid w:val="00C7641A"/>
    <w:rsid w:val="00C80FAC"/>
    <w:rsid w:val="00C8302D"/>
    <w:rsid w:val="00C84DE2"/>
    <w:rsid w:val="00C86B99"/>
    <w:rsid w:val="00C87D58"/>
    <w:rsid w:val="00C87D6D"/>
    <w:rsid w:val="00C92574"/>
    <w:rsid w:val="00C9718A"/>
    <w:rsid w:val="00CA13F9"/>
    <w:rsid w:val="00CA6149"/>
    <w:rsid w:val="00CA6D69"/>
    <w:rsid w:val="00CB241F"/>
    <w:rsid w:val="00CB61CE"/>
    <w:rsid w:val="00CB6BB7"/>
    <w:rsid w:val="00CC1802"/>
    <w:rsid w:val="00CE146F"/>
    <w:rsid w:val="00CE1B6E"/>
    <w:rsid w:val="00CE298D"/>
    <w:rsid w:val="00CE6114"/>
    <w:rsid w:val="00CF0BD1"/>
    <w:rsid w:val="00D01B68"/>
    <w:rsid w:val="00D12386"/>
    <w:rsid w:val="00D168A5"/>
    <w:rsid w:val="00D260CB"/>
    <w:rsid w:val="00D30E7C"/>
    <w:rsid w:val="00D3757D"/>
    <w:rsid w:val="00D40CC3"/>
    <w:rsid w:val="00D4509F"/>
    <w:rsid w:val="00D450FF"/>
    <w:rsid w:val="00D47BED"/>
    <w:rsid w:val="00D501D9"/>
    <w:rsid w:val="00D52ABC"/>
    <w:rsid w:val="00D535E6"/>
    <w:rsid w:val="00D5391C"/>
    <w:rsid w:val="00D615C9"/>
    <w:rsid w:val="00D6167E"/>
    <w:rsid w:val="00D67580"/>
    <w:rsid w:val="00D70054"/>
    <w:rsid w:val="00D73447"/>
    <w:rsid w:val="00D75418"/>
    <w:rsid w:val="00D76FA8"/>
    <w:rsid w:val="00D77E6B"/>
    <w:rsid w:val="00D90744"/>
    <w:rsid w:val="00D92E9F"/>
    <w:rsid w:val="00D934F2"/>
    <w:rsid w:val="00D960F6"/>
    <w:rsid w:val="00DA37E3"/>
    <w:rsid w:val="00DA39DA"/>
    <w:rsid w:val="00DA3E5E"/>
    <w:rsid w:val="00DA7651"/>
    <w:rsid w:val="00DB2FA1"/>
    <w:rsid w:val="00DB5096"/>
    <w:rsid w:val="00DB5C0F"/>
    <w:rsid w:val="00DC5127"/>
    <w:rsid w:val="00DC7B87"/>
    <w:rsid w:val="00DD44CA"/>
    <w:rsid w:val="00DD47E2"/>
    <w:rsid w:val="00DD6338"/>
    <w:rsid w:val="00DE0CAB"/>
    <w:rsid w:val="00DE18A3"/>
    <w:rsid w:val="00DE1B57"/>
    <w:rsid w:val="00DE4672"/>
    <w:rsid w:val="00DF4569"/>
    <w:rsid w:val="00DF61FC"/>
    <w:rsid w:val="00DF6389"/>
    <w:rsid w:val="00E0685C"/>
    <w:rsid w:val="00E076C0"/>
    <w:rsid w:val="00E11599"/>
    <w:rsid w:val="00E15EE4"/>
    <w:rsid w:val="00E21F98"/>
    <w:rsid w:val="00E24CC5"/>
    <w:rsid w:val="00E275C2"/>
    <w:rsid w:val="00E30D6D"/>
    <w:rsid w:val="00E37B6C"/>
    <w:rsid w:val="00E413C6"/>
    <w:rsid w:val="00E41BB7"/>
    <w:rsid w:val="00E43DDB"/>
    <w:rsid w:val="00E44261"/>
    <w:rsid w:val="00E45544"/>
    <w:rsid w:val="00E55D00"/>
    <w:rsid w:val="00E56D8F"/>
    <w:rsid w:val="00E57D32"/>
    <w:rsid w:val="00E627AE"/>
    <w:rsid w:val="00E74099"/>
    <w:rsid w:val="00E751A1"/>
    <w:rsid w:val="00E82E42"/>
    <w:rsid w:val="00E838E3"/>
    <w:rsid w:val="00E84720"/>
    <w:rsid w:val="00E93E97"/>
    <w:rsid w:val="00EA180F"/>
    <w:rsid w:val="00EA599B"/>
    <w:rsid w:val="00EA61ED"/>
    <w:rsid w:val="00EB05BA"/>
    <w:rsid w:val="00EB0715"/>
    <w:rsid w:val="00EB1337"/>
    <w:rsid w:val="00EB684E"/>
    <w:rsid w:val="00EB6E31"/>
    <w:rsid w:val="00EC0AD0"/>
    <w:rsid w:val="00EC1414"/>
    <w:rsid w:val="00EC2618"/>
    <w:rsid w:val="00EC2AFC"/>
    <w:rsid w:val="00EC2CBB"/>
    <w:rsid w:val="00EC5F1C"/>
    <w:rsid w:val="00ED0DDC"/>
    <w:rsid w:val="00ED0DEE"/>
    <w:rsid w:val="00ED156A"/>
    <w:rsid w:val="00ED5F5C"/>
    <w:rsid w:val="00ED67E0"/>
    <w:rsid w:val="00EE3F01"/>
    <w:rsid w:val="00EE6303"/>
    <w:rsid w:val="00EF2392"/>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689D"/>
    <w:rsid w:val="00F37CFF"/>
    <w:rsid w:val="00F41B74"/>
    <w:rsid w:val="00F43132"/>
    <w:rsid w:val="00F45857"/>
    <w:rsid w:val="00F523D2"/>
    <w:rsid w:val="00F5623E"/>
    <w:rsid w:val="00F5711C"/>
    <w:rsid w:val="00F66474"/>
    <w:rsid w:val="00F722BB"/>
    <w:rsid w:val="00F72938"/>
    <w:rsid w:val="00F87D3E"/>
    <w:rsid w:val="00F9192C"/>
    <w:rsid w:val="00F925C5"/>
    <w:rsid w:val="00FA346F"/>
    <w:rsid w:val="00FA5F66"/>
    <w:rsid w:val="00FC0576"/>
    <w:rsid w:val="00FC3A08"/>
    <w:rsid w:val="00FD0099"/>
    <w:rsid w:val="00FD05D4"/>
    <w:rsid w:val="00FD3B0A"/>
    <w:rsid w:val="00FD4ABD"/>
    <w:rsid w:val="00FD6B67"/>
    <w:rsid w:val="00FF0667"/>
    <w:rsid w:val="00FF0769"/>
    <w:rsid w:val="00FF08DF"/>
    <w:rsid w:val="00FF33F2"/>
    <w:rsid w:val="00FF6CCA"/>
    <w:rsid w:val="4967C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DFE3C2C"/>
  <w15:docId w15:val="{7148244B-BB1D-4610-BA6E-2ED0684D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1B678A"/>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9B7A3E"/>
    <w:rPr>
      <w:color w:val="808080"/>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1B678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2861">
      <w:bodyDiv w:val="1"/>
      <w:marLeft w:val="0"/>
      <w:marRight w:val="0"/>
      <w:marTop w:val="0"/>
      <w:marBottom w:val="0"/>
      <w:divBdr>
        <w:top w:val="none" w:sz="0" w:space="0" w:color="auto"/>
        <w:left w:val="none" w:sz="0" w:space="0" w:color="auto"/>
        <w:bottom w:val="none" w:sz="0" w:space="0" w:color="auto"/>
        <w:right w:val="none" w:sz="0" w:space="0" w:color="auto"/>
      </w:divBdr>
    </w:div>
    <w:div w:id="278143803">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53762060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reaterlincolnshirelep.co.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6FC0A023-785B-4066-81EA-87D48033E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D19857-18C0-4533-9C61-7DC84D86C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4171</Words>
  <Characters>23776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4</cp:revision>
  <cp:lastPrinted>2015-12-16T12:57:00Z</cp:lastPrinted>
  <dcterms:created xsi:type="dcterms:W3CDTF">2016-05-05T12:28:00Z</dcterms:created>
  <dcterms:modified xsi:type="dcterms:W3CDTF">2016-05-05T12:42:00Z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